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4B9B" w14:textId="77777777" w:rsidR="00C10279" w:rsidRDefault="000555A0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T.C. </w:t>
      </w:r>
    </w:p>
    <w:p w14:paraId="2902163E" w14:textId="73606C05" w:rsidR="005938B6" w:rsidRPr="005B27A7" w:rsidRDefault="000555A0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>YEDİTEPE ÜNİVERSİTESİ</w:t>
      </w:r>
    </w:p>
    <w:p w14:paraId="501C13AD" w14:textId="77777777" w:rsidR="000555A0" w:rsidRPr="005B27A7" w:rsidRDefault="000555A0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İLETİŞİM FAKÜLTESİ </w:t>
      </w:r>
    </w:p>
    <w:p w14:paraId="602BB4CE" w14:textId="0748E53D" w:rsidR="000555A0" w:rsidRPr="005B27A7" w:rsidRDefault="003E19E6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>GÖRSEL İLETİŞİM TASARIMI</w:t>
      </w:r>
      <w:r w:rsidR="000555A0"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 BÖLÜMÜ </w:t>
      </w:r>
    </w:p>
    <w:p w14:paraId="07C41E54" w14:textId="490208A7" w:rsidR="000555A0" w:rsidRPr="005B27A7" w:rsidRDefault="00C355E9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 xml:space="preserve">MEZUNİYET </w:t>
      </w:r>
      <w:r w:rsidR="000555A0" w:rsidRPr="005B27A7">
        <w:rPr>
          <w:rFonts w:asciiTheme="majorHAnsi" w:hAnsiTheme="majorHAnsi" w:cstheme="majorHAnsi"/>
          <w:b/>
          <w:sz w:val="24"/>
          <w:szCs w:val="24"/>
          <w:lang w:val="tr-TR"/>
        </w:rPr>
        <w:t>PROJESİ YÖNERGESİ</w:t>
      </w:r>
    </w:p>
    <w:p w14:paraId="09CC27AE" w14:textId="77777777" w:rsidR="000555A0" w:rsidRPr="005B27A7" w:rsidRDefault="000555A0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781AE34C" w14:textId="77777777" w:rsidR="000555A0" w:rsidRPr="005B27A7" w:rsidRDefault="000555A0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3A8ED771" w14:textId="77777777" w:rsidR="000555A0" w:rsidRPr="005B27A7" w:rsidRDefault="000555A0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>BİRİNCİ BÖLÜM</w:t>
      </w:r>
    </w:p>
    <w:p w14:paraId="14EBD535" w14:textId="77777777" w:rsidR="000555A0" w:rsidRPr="005B27A7" w:rsidRDefault="000555A0" w:rsidP="000555A0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Amaç, Kapsam, Dayanak ve Tanımlar </w:t>
      </w:r>
    </w:p>
    <w:p w14:paraId="777CBC51" w14:textId="77777777" w:rsidR="000555A0" w:rsidRPr="005B27A7" w:rsidRDefault="000555A0" w:rsidP="00036C96">
      <w:pPr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07516751" w14:textId="77777777" w:rsidR="000555A0" w:rsidRPr="005B27A7" w:rsidRDefault="000555A0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Amaç </w:t>
      </w:r>
    </w:p>
    <w:p w14:paraId="58F53384" w14:textId="6EE886EC" w:rsidR="000555A0" w:rsidRPr="005B27A7" w:rsidRDefault="000555A0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MADDE 1- (1) Bu Yönergenin amacı, Yeditepe Üniversitesi </w:t>
      </w:r>
      <w:r w:rsidR="003E19E6">
        <w:rPr>
          <w:rFonts w:asciiTheme="majorHAnsi" w:hAnsiTheme="majorHAnsi" w:cstheme="majorHAnsi"/>
          <w:sz w:val="24"/>
          <w:szCs w:val="24"/>
          <w:lang w:val="tr-TR"/>
        </w:rPr>
        <w:t>Görsel İletişim Tasarımı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Bölümü öğrencilerinin lisans programında yer alan </w:t>
      </w:r>
      <w:r w:rsidR="000608AA">
        <w:rPr>
          <w:rFonts w:asciiTheme="majorHAnsi" w:hAnsiTheme="majorHAnsi" w:cstheme="majorHAnsi"/>
          <w:sz w:val="24"/>
          <w:szCs w:val="24"/>
          <w:lang w:val="tr-TR"/>
        </w:rPr>
        <w:t xml:space="preserve">VCD 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>49</w:t>
      </w:r>
      <w:r w:rsidR="000608AA">
        <w:rPr>
          <w:rFonts w:asciiTheme="majorHAnsi" w:hAnsiTheme="majorHAnsi" w:cstheme="majorHAnsi"/>
          <w:sz w:val="24"/>
          <w:szCs w:val="24"/>
          <w:lang w:val="tr-TR"/>
        </w:rPr>
        <w:t>2 Mezuniyet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Projesi </w:t>
      </w:r>
      <w:r w:rsidR="000608AA">
        <w:rPr>
          <w:rFonts w:asciiTheme="majorHAnsi" w:hAnsiTheme="majorHAnsi" w:cstheme="majorHAnsi"/>
          <w:sz w:val="24"/>
          <w:szCs w:val="24"/>
          <w:lang w:val="tr-TR"/>
        </w:rPr>
        <w:t>ders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iyle ilgili usül ve esasları belirlemektir. </w:t>
      </w:r>
    </w:p>
    <w:p w14:paraId="51C6256B" w14:textId="77777777" w:rsidR="00FF3274" w:rsidRPr="005B27A7" w:rsidRDefault="00FF3274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39966B3D" w14:textId="77777777" w:rsidR="000555A0" w:rsidRPr="005B27A7" w:rsidRDefault="000555A0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Kapsam </w:t>
      </w:r>
    </w:p>
    <w:p w14:paraId="5A9CD62E" w14:textId="7FF23D49" w:rsidR="000555A0" w:rsidRPr="005B27A7" w:rsidRDefault="000555A0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MADDE 2- (1) Bu Yönerge, Yeditepe Üniversitesi </w:t>
      </w:r>
      <w:r w:rsidR="003129F9">
        <w:rPr>
          <w:rFonts w:asciiTheme="majorHAnsi" w:hAnsiTheme="majorHAnsi" w:cstheme="majorHAnsi"/>
          <w:sz w:val="24"/>
          <w:szCs w:val="24"/>
          <w:lang w:val="tr-TR"/>
        </w:rPr>
        <w:t>Görsel İletişim Tasarımı</w:t>
      </w:r>
      <w:r w:rsidR="003129F9"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Bölümü lisans öğrencilerinin mezuniyet öncesi tamamlamakla yükümlü oldukları </w:t>
      </w:r>
      <w:r w:rsidR="003129F9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projeleri ile ilgili hükümleri kapsar.</w:t>
      </w:r>
    </w:p>
    <w:p w14:paraId="4DD18671" w14:textId="77777777" w:rsidR="00FF3274" w:rsidRPr="005B27A7" w:rsidRDefault="00FF3274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7A1F6DD2" w14:textId="77777777" w:rsidR="00FC0463" w:rsidRPr="005B27A7" w:rsidRDefault="00FC046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Dayanak </w:t>
      </w:r>
    </w:p>
    <w:p w14:paraId="22C50A27" w14:textId="77777777" w:rsidR="00FC0463" w:rsidRPr="005B27A7" w:rsidRDefault="00FC0463" w:rsidP="00FC0463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>MADDE 3- (1) Bu Yönerge; 2547 sayılı Yükseköğretim Kanunu, 25/09/2015 tarih ve 28776 sayılı Resmi Gazetede yayımlanarak yürürlüğe giren “Yeditepe Üniversitesi Önlisans ve Lisans Eğitim-Öğretim ve Sınav Yönetmeliği” hükümlerine göre hazırlanmıştır.</w:t>
      </w:r>
    </w:p>
    <w:p w14:paraId="7C232D31" w14:textId="77777777" w:rsidR="00FF3274" w:rsidRPr="005B27A7" w:rsidRDefault="00FF3274" w:rsidP="00FC0463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6C89A563" w14:textId="77777777" w:rsidR="00FF3274" w:rsidRPr="005B27A7" w:rsidRDefault="00FF3274" w:rsidP="00FC0463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>Tanımlar</w:t>
      </w:r>
    </w:p>
    <w:p w14:paraId="779AB914" w14:textId="77777777" w:rsidR="00FF3274" w:rsidRPr="005B27A7" w:rsidRDefault="00FF3274" w:rsidP="00FC0463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MADDE 4- (1) Bu Yönergede geçen terim ve kısaltmaların açıklamaları aşağıdaki gibidir: </w:t>
      </w:r>
    </w:p>
    <w:p w14:paraId="05BB26AF" w14:textId="259C7FC6" w:rsidR="00FF3274" w:rsidRDefault="00FF3274" w:rsidP="00FF3274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Danışman: Öğrencinin sadece kendi bölüm öğretim elemanları arasından seçebileceği, </w:t>
      </w:r>
      <w:r w:rsidR="003129F9">
        <w:rPr>
          <w:rFonts w:asciiTheme="majorHAnsi" w:hAnsiTheme="majorHAnsi" w:cstheme="majorHAnsi"/>
          <w:sz w:val="24"/>
          <w:szCs w:val="24"/>
          <w:lang w:val="tr-TR"/>
        </w:rPr>
        <w:t>VCD 492 Mezuniyet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Projesi derslerini yürüten ve Bitirme Projesine destek vererek yol gösteren öğretim elemanını,</w:t>
      </w:r>
    </w:p>
    <w:p w14:paraId="77C7C922" w14:textId="1A9545DC" w:rsidR="005B27A7" w:rsidRPr="005B27A7" w:rsidRDefault="005B27A7" w:rsidP="00FF3274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 xml:space="preserve">Bölüm: </w:t>
      </w:r>
      <w:r w:rsidR="003129F9">
        <w:rPr>
          <w:rFonts w:asciiTheme="majorHAnsi" w:hAnsiTheme="majorHAnsi" w:cstheme="majorHAnsi"/>
          <w:sz w:val="24"/>
          <w:szCs w:val="24"/>
          <w:lang w:val="tr-TR"/>
        </w:rPr>
        <w:t>Görsel İletişim Tasarımı</w:t>
      </w:r>
      <w:r w:rsidR="003129F9"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tr-TR"/>
        </w:rPr>
        <w:t>Bölümünü,</w:t>
      </w:r>
    </w:p>
    <w:p w14:paraId="467C1B15" w14:textId="77777777" w:rsidR="00FF3274" w:rsidRPr="005B27A7" w:rsidRDefault="00FF3274" w:rsidP="00FF3274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>Üniversite: Yeditepe Üniversitesi’ni,</w:t>
      </w:r>
    </w:p>
    <w:p w14:paraId="2227C6AD" w14:textId="77777777" w:rsidR="00FF3274" w:rsidRDefault="00FF3274" w:rsidP="00FF3274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>ifade eder.</w:t>
      </w:r>
    </w:p>
    <w:p w14:paraId="0B2605CB" w14:textId="77777777" w:rsidR="003129F9" w:rsidRDefault="003129F9" w:rsidP="00FF3274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2181080A" w14:textId="77777777" w:rsidR="00036C96" w:rsidRPr="005B27A7" w:rsidRDefault="00036C96" w:rsidP="00FF3274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6AFDB0B7" w14:textId="77777777" w:rsidR="00FF3274" w:rsidRPr="005B27A7" w:rsidRDefault="00FF3274" w:rsidP="00FF3274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lastRenderedPageBreak/>
        <w:t xml:space="preserve">İKİNCİ BÖLÜM </w:t>
      </w:r>
    </w:p>
    <w:p w14:paraId="21713C77" w14:textId="19991ACA" w:rsidR="00FF3274" w:rsidRPr="005B27A7" w:rsidRDefault="003129F9" w:rsidP="00FF3274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>Mezuniyet</w:t>
      </w:r>
      <w:r w:rsidR="00FF3274"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 Projesi ile İlgili Esaslar</w:t>
      </w:r>
    </w:p>
    <w:p w14:paraId="5AB5C8D8" w14:textId="77777777" w:rsidR="001C5483" w:rsidRDefault="001C548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10296EEF" w14:textId="61439421" w:rsidR="005B27A7" w:rsidRPr="005B27A7" w:rsidRDefault="003129F9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>Mezuniyet</w:t>
      </w:r>
      <w:r w:rsidR="005B27A7"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 projesi kapsamı </w:t>
      </w:r>
      <w:r w:rsidR="00751345">
        <w:rPr>
          <w:rFonts w:asciiTheme="majorHAnsi" w:hAnsiTheme="majorHAnsi" w:cstheme="majorHAnsi"/>
          <w:b/>
          <w:sz w:val="24"/>
          <w:szCs w:val="24"/>
          <w:lang w:val="tr-TR"/>
        </w:rPr>
        <w:t>ve amacı</w:t>
      </w:r>
    </w:p>
    <w:p w14:paraId="2091882A" w14:textId="5129F298" w:rsidR="00F53C36" w:rsidRDefault="005B27A7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MADDE 5- (1) </w:t>
      </w:r>
      <w:r w:rsidR="003129F9">
        <w:rPr>
          <w:rFonts w:asciiTheme="majorHAnsi" w:hAnsiTheme="majorHAnsi" w:cstheme="majorHAnsi"/>
          <w:sz w:val="24"/>
          <w:szCs w:val="24"/>
          <w:lang w:val="tr-TR"/>
        </w:rPr>
        <w:t>Mezuniyet Projesi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F53C36">
        <w:rPr>
          <w:rFonts w:asciiTheme="majorHAnsi" w:hAnsiTheme="majorHAnsi" w:cstheme="majorHAnsi"/>
          <w:sz w:val="24"/>
          <w:szCs w:val="24"/>
          <w:lang w:val="tr-TR"/>
        </w:rPr>
        <w:t xml:space="preserve">bölümün 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>lisans program</w:t>
      </w:r>
      <w:r w:rsidR="00F53C36">
        <w:rPr>
          <w:rFonts w:asciiTheme="majorHAnsi" w:hAnsiTheme="majorHAnsi" w:cstheme="majorHAnsi"/>
          <w:sz w:val="24"/>
          <w:szCs w:val="24"/>
          <w:lang w:val="tr-TR"/>
        </w:rPr>
        <w:t>ına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kayıtlı öğrenciler tarafından alınması </w:t>
      </w:r>
      <w:r w:rsidR="00F53C36">
        <w:rPr>
          <w:rFonts w:asciiTheme="majorHAnsi" w:hAnsiTheme="majorHAnsi" w:cstheme="majorHAnsi"/>
          <w:sz w:val="24"/>
          <w:szCs w:val="24"/>
          <w:lang w:val="tr-TR"/>
        </w:rPr>
        <w:t xml:space="preserve">ve mezuniyet için başarılması gereken çalışmalardır. </w:t>
      </w:r>
    </w:p>
    <w:p w14:paraId="0A2175B9" w14:textId="2AFB7D07" w:rsidR="00751345" w:rsidRDefault="00751345" w:rsidP="00751345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</w:pPr>
      <w:r w:rsidRPr="005B27A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M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 xml:space="preserve">ADDE 6 – (1) </w:t>
      </w:r>
      <w:r w:rsidR="003C38E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Mezuniyet</w:t>
      </w:r>
      <w:r w:rsidR="00522B1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 xml:space="preserve"> proje</w:t>
      </w:r>
      <w:r w:rsidR="003C38E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si</w:t>
      </w:r>
      <w:r w:rsidR="00522B1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nin amacı öğrencilerin</w:t>
      </w:r>
      <w:r w:rsidRPr="005B27A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,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 xml:space="preserve"> kuramsal veya uygulamalı bir konuda lisans eğitimlerinde edindikleri bilgi ve becerilerini kullanarak araştırma</w:t>
      </w:r>
      <w:r w:rsidR="00E657E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, yorum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 xml:space="preserve"> ve uygulama yapmak için gerekli süreç ve teknikle</w:t>
      </w:r>
      <w:r w:rsidR="005E4A1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ri yetkinlikle</w:t>
      </w:r>
      <w:r w:rsidR="00522B1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 xml:space="preserve"> kullan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>ma</w:t>
      </w:r>
      <w:r w:rsidR="00522B1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tr-TR"/>
        </w:rPr>
        <w:t xml:space="preserve">larını sağlamaktır.  </w:t>
      </w:r>
    </w:p>
    <w:p w14:paraId="21F0509F" w14:textId="77777777" w:rsidR="005E4A11" w:rsidRDefault="005E4A11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6C2DBC9D" w14:textId="298F1C5E" w:rsidR="005B27A7" w:rsidRPr="005B27A7" w:rsidRDefault="003C38E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>Mezuniyet</w:t>
      </w:r>
      <w:r w:rsidR="005E4A11">
        <w:rPr>
          <w:rFonts w:asciiTheme="majorHAnsi" w:hAnsiTheme="majorHAnsi" w:cstheme="majorHAnsi"/>
          <w:b/>
          <w:sz w:val="24"/>
          <w:szCs w:val="24"/>
          <w:lang w:val="tr-TR"/>
        </w:rPr>
        <w:t xml:space="preserve"> P</w:t>
      </w:r>
      <w:r w:rsidR="005B27A7"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rojesi alma yarıyılı </w:t>
      </w:r>
      <w:r w:rsidR="005E32F7">
        <w:rPr>
          <w:rFonts w:asciiTheme="majorHAnsi" w:hAnsiTheme="majorHAnsi" w:cstheme="majorHAnsi"/>
          <w:b/>
          <w:sz w:val="24"/>
          <w:szCs w:val="24"/>
          <w:lang w:val="tr-TR"/>
        </w:rPr>
        <w:t>ve şartı</w:t>
      </w:r>
    </w:p>
    <w:p w14:paraId="39BD1C4D" w14:textId="2DE56308" w:rsidR="005E32F7" w:rsidRDefault="005B27A7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>MADDE 6- (1) Öğrenci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ler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 xml:space="preserve">mezuniyet </w:t>
      </w:r>
      <w:r w:rsidR="00F53C36">
        <w:rPr>
          <w:rFonts w:asciiTheme="majorHAnsi" w:hAnsiTheme="majorHAnsi" w:cstheme="majorHAnsi"/>
          <w:sz w:val="24"/>
          <w:szCs w:val="24"/>
          <w:lang w:val="tr-TR"/>
        </w:rPr>
        <w:t>projelerini gerçekleştirmek için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bölüm müfredatında 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8.yarıyılda yer alan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VCD 492</w:t>
      </w:r>
      <w:r w:rsidR="00F53C36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 Projesi</w:t>
      </w:r>
      <w:r w:rsidR="00F53C36">
        <w:rPr>
          <w:rFonts w:asciiTheme="majorHAnsi" w:hAnsiTheme="majorHAnsi" w:cstheme="majorHAnsi"/>
          <w:sz w:val="24"/>
          <w:szCs w:val="24"/>
          <w:lang w:val="tr-TR"/>
        </w:rPr>
        <w:t xml:space="preserve"> dersine kayıt olurlar.</w:t>
      </w: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</w:p>
    <w:p w14:paraId="31A9C5D4" w14:textId="4399DAF1" w:rsidR="005B27A7" w:rsidRPr="005E32F7" w:rsidRDefault="005E32F7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 xml:space="preserve">(2)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Projesi 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>dersini alacak öğrencilerin ilk dört dönemden almadığı veya başaramadığı dersin bulunmaması gerekmektedir</w:t>
      </w:r>
      <w:r>
        <w:rPr>
          <w:rFonts w:asciiTheme="majorHAnsi" w:hAnsiTheme="majorHAnsi" w:cstheme="majorHAnsi"/>
          <w:sz w:val="24"/>
          <w:szCs w:val="24"/>
          <w:lang w:val="tr-TR"/>
        </w:rPr>
        <w:t>.</w:t>
      </w:r>
    </w:p>
    <w:p w14:paraId="1A076A39" w14:textId="6B7C9B82" w:rsidR="005E32F7" w:rsidRPr="005E32F7" w:rsidRDefault="005E32F7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(3) Öğrencilerin,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tr-TR"/>
        </w:rPr>
        <w:t>Projesi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 dersi ile ilgili ön hazırlık yapabilmeleri için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Görsel İletişim Tasarımı</w:t>
      </w:r>
      <w:r w:rsidR="003C38E3"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tr-TR"/>
        </w:rPr>
        <w:t>Bölümü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 tarafından her eğitim ve öğretim yılın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ın </w:t>
      </w:r>
      <w:r w:rsidRPr="003D63FE">
        <w:rPr>
          <w:rFonts w:asciiTheme="majorHAnsi" w:hAnsiTheme="majorHAnsi" w:cstheme="majorHAnsi"/>
          <w:sz w:val="24"/>
          <w:szCs w:val="24"/>
          <w:lang w:val="tr-TR"/>
        </w:rPr>
        <w:t>başında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verilen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tr-TR"/>
        </w:rPr>
        <w:t>Projesi</w:t>
      </w:r>
      <w:r w:rsidR="00FC185F">
        <w:rPr>
          <w:rFonts w:asciiTheme="majorHAnsi" w:hAnsiTheme="majorHAnsi" w:cstheme="majorHAnsi"/>
          <w:sz w:val="24"/>
          <w:szCs w:val="24"/>
          <w:lang w:val="tr-TR"/>
        </w:rPr>
        <w:t xml:space="preserve"> Bilgilendirme Toplantısı’</w:t>
      </w:r>
      <w:r w:rsidRPr="005E32F7">
        <w:rPr>
          <w:rFonts w:asciiTheme="majorHAnsi" w:hAnsiTheme="majorHAnsi" w:cstheme="majorHAnsi"/>
          <w:sz w:val="24"/>
          <w:szCs w:val="24"/>
          <w:lang w:val="tr-TR"/>
        </w:rPr>
        <w:t>na katılmaları gerekir.</w:t>
      </w:r>
    </w:p>
    <w:p w14:paraId="1B519AB0" w14:textId="77777777" w:rsidR="005E4A11" w:rsidRDefault="005E4A11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591713FB" w14:textId="77777777" w:rsidR="005B27A7" w:rsidRPr="005B27A7" w:rsidRDefault="005B27A7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b/>
          <w:sz w:val="24"/>
          <w:szCs w:val="24"/>
          <w:lang w:val="tr-TR"/>
        </w:rPr>
        <w:t xml:space="preserve">Temel esaslar </w:t>
      </w:r>
    </w:p>
    <w:p w14:paraId="1C1FF8D0" w14:textId="5CB46975" w:rsidR="005E32F7" w:rsidRDefault="005B27A7" w:rsidP="005E32F7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B27A7">
        <w:rPr>
          <w:rFonts w:asciiTheme="majorHAnsi" w:hAnsiTheme="majorHAnsi" w:cstheme="majorHAnsi"/>
          <w:sz w:val="24"/>
          <w:szCs w:val="24"/>
          <w:lang w:val="tr-TR"/>
        </w:rPr>
        <w:t xml:space="preserve">MADDE 7- (1)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 xml:space="preserve"> proje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s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>inin yönetilme, hazırlanma, uygulanma ve değerlendirme süreçlerinin yürütülmesi “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 xml:space="preserve"> Projesi Kılavuzu”nda (EK-1) belirtilen esaslara tabiidir.</w:t>
      </w:r>
      <w:r w:rsidR="00F53C36"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</w:p>
    <w:p w14:paraId="3F1C2E44" w14:textId="4C9E2CD3" w:rsidR="002F358A" w:rsidRDefault="005E32F7" w:rsidP="005E32F7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 xml:space="preserve">(2)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 xml:space="preserve">Mezuniyet </w:t>
      </w:r>
      <w:r w:rsidR="00AE4D49" w:rsidRPr="005E32F7">
        <w:rPr>
          <w:rFonts w:asciiTheme="majorHAnsi" w:hAnsiTheme="majorHAnsi" w:cstheme="majorHAnsi"/>
          <w:sz w:val="24"/>
          <w:szCs w:val="24"/>
          <w:lang w:val="tr-TR"/>
        </w:rPr>
        <w:t>projesi dersinin yürütülmesine ilişkin (teslim ve sunum tarihleri, değerlendirme, vb.) usul ve esaslar derse ait ders öğretim planı aracılığı ile danışman tarafından bildirilir.</w:t>
      </w:r>
    </w:p>
    <w:p w14:paraId="6B19CEDF" w14:textId="59FFB233" w:rsidR="005E4A11" w:rsidRPr="005E32F7" w:rsidRDefault="005F5340" w:rsidP="005E32F7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 xml:space="preserve">(3)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 xml:space="preserve">Mezuniyet </w:t>
      </w:r>
      <w:r w:rsidR="00AE4D49" w:rsidRPr="005E32F7">
        <w:rPr>
          <w:rFonts w:asciiTheme="majorHAnsi" w:hAnsiTheme="majorHAnsi" w:cstheme="majorHAnsi"/>
          <w:sz w:val="24"/>
          <w:szCs w:val="24"/>
          <w:lang w:val="tr-TR"/>
        </w:rPr>
        <w:t xml:space="preserve">projelerine bölümün öğretim üyeleri ve ders veren öğretim görevlileri danışmanlık yapabilirler. </w:t>
      </w:r>
    </w:p>
    <w:p w14:paraId="5DB65BBD" w14:textId="77777777" w:rsidR="005E4A11" w:rsidRDefault="005E4A11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23B28C25" w14:textId="77777777" w:rsidR="005B27A7" w:rsidRPr="00C2191D" w:rsidRDefault="005B27A7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C2191D">
        <w:rPr>
          <w:rFonts w:asciiTheme="majorHAnsi" w:hAnsiTheme="majorHAnsi" w:cstheme="majorHAnsi"/>
          <w:b/>
          <w:sz w:val="24"/>
          <w:szCs w:val="24"/>
          <w:lang w:val="tr-TR"/>
        </w:rPr>
        <w:t xml:space="preserve">Devam zorunluluğu </w:t>
      </w:r>
    </w:p>
    <w:p w14:paraId="13B73A2A" w14:textId="667E3B1D" w:rsidR="004F6E67" w:rsidRDefault="005B27A7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F53C36">
        <w:rPr>
          <w:rFonts w:asciiTheme="majorHAnsi" w:hAnsiTheme="majorHAnsi" w:cstheme="majorHAnsi"/>
          <w:sz w:val="24"/>
          <w:szCs w:val="24"/>
          <w:lang w:val="tr-TR"/>
        </w:rPr>
        <w:t xml:space="preserve">MADDE 8- (1) </w:t>
      </w:r>
      <w:r w:rsidR="004F6E67" w:rsidRPr="00C2191D">
        <w:rPr>
          <w:rFonts w:asciiTheme="majorHAnsi" w:hAnsiTheme="majorHAnsi" w:cstheme="majorHAnsi"/>
          <w:sz w:val="24"/>
          <w:szCs w:val="24"/>
          <w:lang w:val="tr-TR"/>
        </w:rPr>
        <w:t xml:space="preserve">Her öğrenci, </w:t>
      </w:r>
      <w:r w:rsidR="008D17EA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8D17EA">
        <w:rPr>
          <w:rFonts w:asciiTheme="majorHAnsi" w:hAnsiTheme="majorHAnsi" w:cstheme="majorHAnsi"/>
          <w:sz w:val="24"/>
          <w:szCs w:val="24"/>
          <w:lang w:val="tr-TR"/>
        </w:rPr>
        <w:t xml:space="preserve"> Projesi </w:t>
      </w:r>
      <w:r w:rsidR="003D63FE">
        <w:rPr>
          <w:rFonts w:asciiTheme="majorHAnsi" w:hAnsiTheme="majorHAnsi" w:cstheme="majorHAnsi"/>
          <w:sz w:val="24"/>
          <w:szCs w:val="24"/>
          <w:lang w:val="tr-TR"/>
        </w:rPr>
        <w:t>Kılavuzu”nda</w:t>
      </w:r>
      <w:r w:rsidR="008D17EA">
        <w:rPr>
          <w:rFonts w:asciiTheme="majorHAnsi" w:hAnsiTheme="majorHAnsi" w:cstheme="majorHAnsi"/>
          <w:sz w:val="24"/>
          <w:szCs w:val="24"/>
          <w:lang w:val="tr-TR"/>
        </w:rPr>
        <w:t xml:space="preserve"> (EK-1) </w:t>
      </w:r>
      <w:r w:rsidR="003D63FE">
        <w:rPr>
          <w:rFonts w:asciiTheme="majorHAnsi" w:hAnsiTheme="majorHAnsi" w:cstheme="majorHAnsi"/>
          <w:sz w:val="24"/>
          <w:szCs w:val="24"/>
          <w:lang w:val="tr-TR"/>
        </w:rPr>
        <w:t xml:space="preserve">belirlenen </w:t>
      </w:r>
      <w:r w:rsidR="009360C3">
        <w:rPr>
          <w:rFonts w:asciiTheme="majorHAnsi" w:hAnsiTheme="majorHAnsi" w:cstheme="majorHAnsi"/>
          <w:sz w:val="24"/>
          <w:szCs w:val="24"/>
          <w:lang w:val="tr-TR"/>
        </w:rPr>
        <w:t xml:space="preserve">randevu sayısına asgari </w:t>
      </w:r>
      <w:r w:rsidR="003D63FE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9360C3">
        <w:rPr>
          <w:rFonts w:asciiTheme="majorHAnsi" w:hAnsiTheme="majorHAnsi" w:cstheme="majorHAnsi"/>
          <w:sz w:val="24"/>
          <w:szCs w:val="24"/>
          <w:lang w:val="tr-TR"/>
        </w:rPr>
        <w:t>düzeyde uymak ve</w:t>
      </w:r>
      <w:r w:rsidR="003D63FE">
        <w:rPr>
          <w:rFonts w:asciiTheme="majorHAnsi" w:hAnsiTheme="majorHAnsi" w:cstheme="majorHAnsi"/>
          <w:sz w:val="24"/>
          <w:szCs w:val="24"/>
          <w:lang w:val="tr-TR"/>
        </w:rPr>
        <w:t xml:space="preserve"> danışmanın belirlediği gün ve saatler içerisinde</w:t>
      </w:r>
      <w:r w:rsidR="003D63FE" w:rsidRPr="00C2191D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3D63FE">
        <w:rPr>
          <w:rFonts w:asciiTheme="majorHAnsi" w:hAnsiTheme="majorHAnsi" w:cstheme="majorHAnsi"/>
          <w:sz w:val="24"/>
          <w:szCs w:val="24"/>
          <w:lang w:val="tr-TR"/>
        </w:rPr>
        <w:t xml:space="preserve">danışmanı ile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C2191D">
        <w:rPr>
          <w:rFonts w:asciiTheme="majorHAnsi" w:hAnsiTheme="majorHAnsi" w:cstheme="majorHAnsi"/>
          <w:sz w:val="24"/>
          <w:szCs w:val="24"/>
          <w:lang w:val="tr-TR"/>
        </w:rPr>
        <w:t xml:space="preserve"> Projesi </w:t>
      </w:r>
      <w:r w:rsidR="004F6E67" w:rsidRPr="00C2191D">
        <w:rPr>
          <w:rFonts w:asciiTheme="majorHAnsi" w:hAnsiTheme="majorHAnsi" w:cstheme="majorHAnsi"/>
          <w:sz w:val="24"/>
          <w:szCs w:val="24"/>
          <w:lang w:val="tr-TR"/>
        </w:rPr>
        <w:t xml:space="preserve">hakkında görüşme yapmak zorundadır. </w:t>
      </w:r>
    </w:p>
    <w:p w14:paraId="54EAF4CB" w14:textId="5A37C0FF" w:rsidR="002E4FFF" w:rsidRPr="004B4DC1" w:rsidRDefault="004B4DC1" w:rsidP="002E4F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 xml:space="preserve">(2)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Pr="004B4DC1">
        <w:rPr>
          <w:rFonts w:asciiTheme="majorHAnsi" w:hAnsiTheme="majorHAnsi" w:cstheme="majorHAnsi"/>
          <w:sz w:val="24"/>
          <w:szCs w:val="24"/>
          <w:lang w:val="tr-TR"/>
        </w:rPr>
        <w:t xml:space="preserve"> Projesi dersinin devam yükümlülüğü danışman tarafından doldurulan 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Projesi Çalışma Tutanağı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>”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(EK-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>2</w:t>
      </w:r>
      <w:r w:rsidRPr="004B4DC1">
        <w:rPr>
          <w:rFonts w:asciiTheme="majorHAnsi" w:hAnsiTheme="majorHAnsi" w:cstheme="majorHAnsi"/>
          <w:sz w:val="24"/>
          <w:szCs w:val="24"/>
          <w:lang w:val="tr-TR"/>
        </w:rPr>
        <w:t xml:space="preserve">) ile takip edilir.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8. yarıyıl sonund</w:t>
      </w:r>
      <w:r w:rsidRPr="004B4DC1">
        <w:rPr>
          <w:rFonts w:asciiTheme="majorHAnsi" w:hAnsiTheme="majorHAnsi" w:cstheme="majorHAnsi"/>
          <w:sz w:val="24"/>
          <w:szCs w:val="24"/>
          <w:lang w:val="tr-TR"/>
        </w:rPr>
        <w:t xml:space="preserve">a </w:t>
      </w:r>
      <w:r w:rsidR="002E4FFF">
        <w:rPr>
          <w:rFonts w:asciiTheme="majorHAnsi" w:hAnsiTheme="majorHAnsi" w:cstheme="majorHAnsi"/>
          <w:sz w:val="24"/>
          <w:szCs w:val="24"/>
          <w:lang w:val="tr-TR"/>
        </w:rPr>
        <w:t xml:space="preserve">öğrenci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E4FFF">
        <w:rPr>
          <w:rFonts w:asciiTheme="majorHAnsi" w:hAnsiTheme="majorHAnsi" w:cstheme="majorHAnsi"/>
          <w:sz w:val="24"/>
          <w:szCs w:val="24"/>
          <w:lang w:val="tr-TR"/>
        </w:rPr>
        <w:t xml:space="preserve"> Projesi çalışma tutanağının 1 kopyasını d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anışmanına imzalattıktan sonra Bölüm B</w:t>
      </w:r>
      <w:r w:rsidR="002E4FFF">
        <w:rPr>
          <w:rFonts w:asciiTheme="majorHAnsi" w:hAnsiTheme="majorHAnsi" w:cstheme="majorHAnsi"/>
          <w:sz w:val="24"/>
          <w:szCs w:val="24"/>
          <w:lang w:val="tr-TR"/>
        </w:rPr>
        <w:t>aşkanlığı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’</w:t>
      </w:r>
      <w:r w:rsidR="002E4FFF">
        <w:rPr>
          <w:rFonts w:asciiTheme="majorHAnsi" w:hAnsiTheme="majorHAnsi" w:cstheme="majorHAnsi"/>
          <w:sz w:val="24"/>
          <w:szCs w:val="24"/>
          <w:lang w:val="tr-TR"/>
        </w:rPr>
        <w:t>na teslim etmekle yükümlüdür.</w:t>
      </w:r>
    </w:p>
    <w:p w14:paraId="37EA411F" w14:textId="77777777" w:rsidR="005E4A11" w:rsidRDefault="005E4A11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46825DC0" w14:textId="77777777" w:rsidR="003C38E3" w:rsidRDefault="003C38E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36368F26" w14:textId="53A7FAEB" w:rsidR="00812916" w:rsidRPr="00812916" w:rsidRDefault="003C38E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lastRenderedPageBreak/>
        <w:t>Mezuniyet</w:t>
      </w:r>
      <w:r w:rsidR="00812916" w:rsidRPr="00812916"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5E4A11">
        <w:rPr>
          <w:rFonts w:asciiTheme="majorHAnsi" w:hAnsiTheme="majorHAnsi" w:cstheme="majorHAnsi"/>
          <w:b/>
          <w:sz w:val="24"/>
          <w:szCs w:val="24"/>
          <w:lang w:val="tr-TR"/>
        </w:rPr>
        <w:t>P</w:t>
      </w:r>
      <w:r w:rsidR="00812916" w:rsidRPr="00812916">
        <w:rPr>
          <w:rFonts w:asciiTheme="majorHAnsi" w:hAnsiTheme="majorHAnsi" w:cstheme="majorHAnsi"/>
          <w:b/>
          <w:sz w:val="24"/>
          <w:szCs w:val="24"/>
          <w:lang w:val="tr-TR"/>
        </w:rPr>
        <w:t>roje</w:t>
      </w:r>
      <w:r w:rsidR="005E4A11">
        <w:rPr>
          <w:rFonts w:asciiTheme="majorHAnsi" w:hAnsiTheme="majorHAnsi" w:cstheme="majorHAnsi"/>
          <w:b/>
          <w:sz w:val="24"/>
          <w:szCs w:val="24"/>
          <w:lang w:val="tr-TR"/>
        </w:rPr>
        <w:t>si</w:t>
      </w:r>
      <w:r w:rsidR="00812916" w:rsidRPr="00812916">
        <w:rPr>
          <w:rFonts w:asciiTheme="majorHAnsi" w:hAnsiTheme="majorHAnsi" w:cstheme="majorHAnsi"/>
          <w:b/>
          <w:sz w:val="24"/>
          <w:szCs w:val="24"/>
          <w:lang w:val="tr-TR"/>
        </w:rPr>
        <w:t xml:space="preserve"> konusunun belirlenmesi</w:t>
      </w:r>
    </w:p>
    <w:p w14:paraId="73A8370A" w14:textId="55DFA7CA" w:rsidR="00812916" w:rsidRPr="00812916" w:rsidRDefault="00812916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812916">
        <w:rPr>
          <w:rFonts w:asciiTheme="majorHAnsi" w:hAnsiTheme="majorHAnsi" w:cstheme="majorHAnsi"/>
          <w:sz w:val="24"/>
          <w:szCs w:val="24"/>
          <w:lang w:val="tr-TR"/>
        </w:rPr>
        <w:t xml:space="preserve">MADDE 9- (1)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 xml:space="preserve"> Projesi konuları,</w:t>
      </w:r>
      <w:r w:rsidRPr="00812916">
        <w:rPr>
          <w:rFonts w:asciiTheme="majorHAnsi" w:hAnsiTheme="majorHAnsi" w:cstheme="majorHAnsi"/>
          <w:sz w:val="24"/>
          <w:szCs w:val="24"/>
          <w:lang w:val="tr-TR"/>
        </w:rPr>
        <w:t xml:space="preserve"> öğrencinin araştırma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yetilerini, </w:t>
      </w:r>
      <w:r w:rsidRPr="00812916">
        <w:rPr>
          <w:rFonts w:asciiTheme="majorHAnsi" w:hAnsiTheme="majorHAnsi" w:cstheme="majorHAnsi"/>
          <w:sz w:val="24"/>
          <w:szCs w:val="24"/>
          <w:lang w:val="tr-TR"/>
        </w:rPr>
        <w:t>mesleki bilgi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ve be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>cerilerini yansıtacak ve gelişti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recek </w:t>
      </w:r>
      <w:r w:rsidRPr="00812916">
        <w:rPr>
          <w:rFonts w:asciiTheme="majorHAnsi" w:hAnsiTheme="majorHAnsi" w:cstheme="majorHAnsi"/>
          <w:sz w:val="24"/>
          <w:szCs w:val="24"/>
          <w:lang w:val="tr-TR"/>
        </w:rPr>
        <w:t>şekilde belirlenir.</w:t>
      </w:r>
    </w:p>
    <w:p w14:paraId="6AA4E312" w14:textId="77777777" w:rsidR="005E4A11" w:rsidRDefault="005E4A11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7E9F7692" w14:textId="0580AFE6" w:rsidR="004052AA" w:rsidRPr="004052AA" w:rsidRDefault="003C38E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>Mezuniyet</w:t>
      </w:r>
      <w:r w:rsidR="00507459"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5E4A11">
        <w:rPr>
          <w:rFonts w:asciiTheme="majorHAnsi" w:hAnsiTheme="majorHAnsi" w:cstheme="majorHAnsi"/>
          <w:b/>
          <w:sz w:val="24"/>
          <w:szCs w:val="24"/>
          <w:lang w:val="tr-TR"/>
        </w:rPr>
        <w:t>P</w:t>
      </w:r>
      <w:r w:rsidR="00507459">
        <w:rPr>
          <w:rFonts w:asciiTheme="majorHAnsi" w:hAnsiTheme="majorHAnsi" w:cstheme="majorHAnsi"/>
          <w:b/>
          <w:sz w:val="24"/>
          <w:szCs w:val="24"/>
          <w:lang w:val="tr-TR"/>
        </w:rPr>
        <w:t>roje</w:t>
      </w:r>
      <w:r w:rsidR="005E32F7">
        <w:rPr>
          <w:rFonts w:asciiTheme="majorHAnsi" w:hAnsiTheme="majorHAnsi" w:cstheme="majorHAnsi"/>
          <w:b/>
          <w:sz w:val="24"/>
          <w:szCs w:val="24"/>
          <w:lang w:val="tr-TR"/>
        </w:rPr>
        <w:t>si konu bildirim ve onayı</w:t>
      </w:r>
    </w:p>
    <w:p w14:paraId="4694AEC2" w14:textId="051366FB" w:rsidR="004052AA" w:rsidRPr="00C2191D" w:rsidRDefault="00902121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B820F2">
        <w:rPr>
          <w:rFonts w:asciiTheme="majorHAnsi" w:hAnsiTheme="majorHAnsi" w:cstheme="majorHAnsi"/>
          <w:sz w:val="24"/>
          <w:szCs w:val="24"/>
          <w:lang w:val="tr-TR"/>
        </w:rPr>
        <w:t>MADDE 9</w:t>
      </w:r>
      <w:r w:rsidR="004052AA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- (1) </w:t>
      </w:r>
      <w:r w:rsidR="00030CE0" w:rsidRPr="00B820F2">
        <w:rPr>
          <w:rFonts w:asciiTheme="majorHAnsi" w:hAnsiTheme="majorHAnsi" w:cstheme="majorHAnsi"/>
          <w:sz w:val="24"/>
          <w:szCs w:val="24"/>
          <w:lang w:val="tr-TR"/>
        </w:rPr>
        <w:t>Öğrenci, d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>anışman</w:t>
      </w:r>
      <w:r w:rsidR="00030CE0" w:rsidRPr="00B820F2">
        <w:rPr>
          <w:rFonts w:asciiTheme="majorHAnsi" w:hAnsiTheme="majorHAnsi" w:cstheme="majorHAnsi"/>
          <w:sz w:val="24"/>
          <w:szCs w:val="24"/>
          <w:lang w:val="tr-TR"/>
        </w:rPr>
        <w:t>ın önerileri doğrultusunda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030CE0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proje konusunu </w:t>
      </w:r>
      <w:r w:rsidR="00D345FF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belirler ve 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3C38E3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C00E7C" w:rsidRPr="003C38E3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Projesi </w:t>
      </w:r>
      <w:r w:rsidR="00AB1240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Başvuru ve Onay 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>Formu”</w:t>
      </w:r>
      <w:r w:rsidR="00D345FF" w:rsidRPr="00B820F2">
        <w:rPr>
          <w:rFonts w:asciiTheme="majorHAnsi" w:hAnsiTheme="majorHAnsi" w:cstheme="majorHAnsi"/>
          <w:sz w:val="24"/>
          <w:szCs w:val="24"/>
          <w:lang w:val="tr-TR"/>
        </w:rPr>
        <w:t>nu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Pr="00B820F2">
        <w:rPr>
          <w:rFonts w:asciiTheme="majorHAnsi" w:hAnsiTheme="majorHAnsi" w:cstheme="majorHAnsi"/>
          <w:sz w:val="24"/>
          <w:szCs w:val="24"/>
          <w:lang w:val="tr-TR"/>
        </w:rPr>
        <w:t>(EK-3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) </w:t>
      </w:r>
      <w:r w:rsidR="00B820F2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2 kopya </w:t>
      </w:r>
      <w:r w:rsidR="00B820F2">
        <w:rPr>
          <w:rFonts w:asciiTheme="majorHAnsi" w:hAnsiTheme="majorHAnsi" w:cstheme="majorHAnsi"/>
          <w:sz w:val="24"/>
          <w:szCs w:val="24"/>
          <w:lang w:val="tr-TR"/>
        </w:rPr>
        <w:t>olarak</w:t>
      </w:r>
      <w:r w:rsidR="00B820F2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D345FF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doldurup, danışmanına imzalatarak </w:t>
      </w:r>
      <w:r w:rsidR="005A1020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yarıyılın 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en geç </w:t>
      </w:r>
      <w:r w:rsidR="00A91D96" w:rsidRPr="00B820F2">
        <w:rPr>
          <w:rFonts w:asciiTheme="majorHAnsi" w:hAnsiTheme="majorHAnsi" w:cstheme="majorHAnsi"/>
          <w:sz w:val="24"/>
          <w:szCs w:val="24"/>
          <w:lang w:val="tr-TR"/>
        </w:rPr>
        <w:t>4</w:t>
      </w:r>
      <w:r w:rsidR="005A1020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. haftasına 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kadar  </w:t>
      </w:r>
      <w:r w:rsidR="00B820F2">
        <w:rPr>
          <w:rFonts w:asciiTheme="majorHAnsi" w:hAnsiTheme="majorHAnsi" w:cstheme="majorHAnsi"/>
          <w:sz w:val="24"/>
          <w:szCs w:val="24"/>
          <w:lang w:val="tr-TR"/>
        </w:rPr>
        <w:t xml:space="preserve">1 kopyayı 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Bölüm </w:t>
      </w:r>
      <w:r w:rsidR="00D345FF" w:rsidRPr="00B820F2">
        <w:rPr>
          <w:rFonts w:asciiTheme="majorHAnsi" w:hAnsiTheme="majorHAnsi" w:cstheme="majorHAnsi"/>
          <w:sz w:val="24"/>
          <w:szCs w:val="24"/>
          <w:lang w:val="tr-TR"/>
        </w:rPr>
        <w:t>Sekreterliği’ne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 i</w:t>
      </w:r>
      <w:r w:rsidR="00D345FF" w:rsidRPr="00B820F2">
        <w:rPr>
          <w:rFonts w:asciiTheme="majorHAnsi" w:hAnsiTheme="majorHAnsi" w:cstheme="majorHAnsi"/>
          <w:sz w:val="24"/>
          <w:szCs w:val="24"/>
          <w:lang w:val="tr-TR"/>
        </w:rPr>
        <w:t>leti</w:t>
      </w:r>
      <w:r w:rsidR="00C00E7C" w:rsidRPr="00B820F2">
        <w:rPr>
          <w:rFonts w:asciiTheme="majorHAnsi" w:hAnsiTheme="majorHAnsi" w:cstheme="majorHAnsi"/>
          <w:sz w:val="24"/>
          <w:szCs w:val="24"/>
          <w:lang w:val="tr-TR"/>
        </w:rPr>
        <w:t xml:space="preserve">r. </w:t>
      </w:r>
      <w:r w:rsidR="00C60683" w:rsidRPr="00B820F2">
        <w:rPr>
          <w:rFonts w:asciiTheme="majorHAnsi" w:hAnsiTheme="majorHAnsi" w:cstheme="majorHAnsi"/>
          <w:sz w:val="24"/>
          <w:szCs w:val="24"/>
          <w:lang w:val="tr-TR"/>
        </w:rPr>
        <w:t>Danışmanlarda</w:t>
      </w:r>
      <w:r w:rsidR="00C60683">
        <w:rPr>
          <w:rFonts w:asciiTheme="majorHAnsi" w:hAnsiTheme="majorHAnsi" w:cstheme="majorHAnsi"/>
          <w:sz w:val="24"/>
          <w:szCs w:val="24"/>
          <w:lang w:val="tr-TR"/>
        </w:rPr>
        <w:t xml:space="preserve"> da 1 kopya muhafız edilir.</w:t>
      </w:r>
    </w:p>
    <w:p w14:paraId="52A80BEB" w14:textId="77777777" w:rsidR="005E4A11" w:rsidRDefault="005E4A11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5AD32C7D" w14:textId="0B5A566C" w:rsidR="006F06D9" w:rsidRPr="006F06D9" w:rsidRDefault="003C38E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>Mezuniyet</w:t>
      </w:r>
      <w:r w:rsidR="005E4A11">
        <w:rPr>
          <w:rFonts w:asciiTheme="majorHAnsi" w:hAnsiTheme="majorHAnsi" w:cstheme="majorHAnsi"/>
          <w:b/>
          <w:sz w:val="24"/>
          <w:szCs w:val="24"/>
          <w:lang w:val="tr-TR"/>
        </w:rPr>
        <w:t xml:space="preserve"> P</w:t>
      </w:r>
      <w:r w:rsidR="006F06D9" w:rsidRPr="006F06D9">
        <w:rPr>
          <w:rFonts w:asciiTheme="majorHAnsi" w:hAnsiTheme="majorHAnsi" w:cstheme="majorHAnsi"/>
          <w:b/>
          <w:sz w:val="24"/>
          <w:szCs w:val="24"/>
          <w:lang w:val="tr-TR"/>
        </w:rPr>
        <w:t xml:space="preserve">rojesi </w:t>
      </w:r>
      <w:r w:rsidR="005E32F7">
        <w:rPr>
          <w:rFonts w:asciiTheme="majorHAnsi" w:hAnsiTheme="majorHAnsi" w:cstheme="majorHAnsi"/>
          <w:b/>
          <w:sz w:val="24"/>
          <w:szCs w:val="24"/>
          <w:lang w:val="tr-TR"/>
        </w:rPr>
        <w:t xml:space="preserve">tamamlama </w:t>
      </w:r>
      <w:r w:rsidR="006F06D9" w:rsidRPr="006F06D9">
        <w:rPr>
          <w:rFonts w:asciiTheme="majorHAnsi" w:hAnsiTheme="majorHAnsi" w:cstheme="majorHAnsi"/>
          <w:b/>
          <w:sz w:val="24"/>
          <w:szCs w:val="24"/>
          <w:lang w:val="tr-TR"/>
        </w:rPr>
        <w:t>süresi</w:t>
      </w:r>
    </w:p>
    <w:p w14:paraId="31DA2BB5" w14:textId="310C6084" w:rsidR="006F06D9" w:rsidRDefault="00902121" w:rsidP="000555A0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MADDE 10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- (1) Öğrenci </w:t>
      </w:r>
      <w:r w:rsidR="003C38E3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>Projesi dersini aldığı dönemi</w:t>
      </w:r>
      <w:r w:rsidR="00B820F2">
        <w:rPr>
          <w:rFonts w:asciiTheme="majorHAnsi" w:hAnsiTheme="majorHAnsi" w:cstheme="majorHAnsi"/>
          <w:sz w:val="24"/>
          <w:szCs w:val="24"/>
          <w:lang w:val="tr-TR"/>
        </w:rPr>
        <w:t>n sonunda projesini teslim etmek</w:t>
      </w:r>
      <w:r w:rsidR="00274F20">
        <w:rPr>
          <w:rFonts w:asciiTheme="majorHAnsi" w:hAnsiTheme="majorHAnsi" w:cstheme="majorHAnsi"/>
          <w:sz w:val="24"/>
          <w:szCs w:val="24"/>
          <w:lang w:val="tr-TR"/>
        </w:rPr>
        <w:t xml:space="preserve">le yükümlüdür. Ancak projenin gerekleri sebebi ve danışman onayıyla </w:t>
      </w:r>
      <w:r w:rsidR="00B820F2">
        <w:rPr>
          <w:rFonts w:asciiTheme="majorHAnsi" w:hAnsiTheme="majorHAnsi" w:cstheme="majorHAnsi"/>
          <w:sz w:val="24"/>
          <w:szCs w:val="24"/>
          <w:lang w:val="tr-TR"/>
        </w:rPr>
        <w:t xml:space="preserve">dersin alındığı dönem de dahil olmak üzere 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>en fazla 3 yarıyıl</w:t>
      </w:r>
      <w:r w:rsidR="00B820F2">
        <w:rPr>
          <w:rFonts w:asciiTheme="majorHAnsi" w:hAnsiTheme="majorHAnsi" w:cstheme="majorHAnsi"/>
          <w:sz w:val="24"/>
          <w:szCs w:val="24"/>
          <w:lang w:val="tr-TR"/>
        </w:rPr>
        <w:t xml:space="preserve"> ek süre verilebilir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. Süresinde tamamlanmayan </w:t>
      </w:r>
      <w:r w:rsidR="003C38E3">
        <w:rPr>
          <w:rFonts w:asciiTheme="majorHAnsi" w:hAnsiTheme="majorHAnsi" w:cstheme="majorHAnsi"/>
          <w:sz w:val="24"/>
          <w:szCs w:val="24"/>
          <w:lang w:val="tr-TR"/>
        </w:rPr>
        <w:t>m</w:t>
      </w:r>
      <w:r w:rsidR="003C38E3" w:rsidRPr="003C38E3">
        <w:rPr>
          <w:rFonts w:asciiTheme="majorHAnsi" w:hAnsiTheme="majorHAnsi" w:cstheme="majorHAnsi"/>
          <w:sz w:val="24"/>
          <w:szCs w:val="24"/>
          <w:lang w:val="tr-TR"/>
        </w:rPr>
        <w:t>ezuniyet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>projeleri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>başarısız sayılır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. </w:t>
      </w:r>
      <w:r w:rsidR="003C38E3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 xml:space="preserve"> Projesi dersinden başarısız notu alan öğrencinin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 yeniden </w:t>
      </w:r>
      <w:r w:rsidR="003C38E3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>P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rojesi dersini </w:t>
      </w:r>
      <w:r w:rsidR="00AE4D49">
        <w:rPr>
          <w:rFonts w:asciiTheme="majorHAnsi" w:hAnsiTheme="majorHAnsi" w:cstheme="majorHAnsi"/>
          <w:sz w:val="24"/>
          <w:szCs w:val="24"/>
          <w:lang w:val="tr-TR"/>
        </w:rPr>
        <w:t xml:space="preserve">seçerek kayıt olması </w:t>
      </w:r>
      <w:r w:rsidR="006F06D9">
        <w:rPr>
          <w:rFonts w:asciiTheme="majorHAnsi" w:hAnsiTheme="majorHAnsi" w:cstheme="majorHAnsi"/>
          <w:sz w:val="24"/>
          <w:szCs w:val="24"/>
          <w:lang w:val="tr-TR"/>
        </w:rPr>
        <w:t xml:space="preserve">gerekir. </w:t>
      </w:r>
    </w:p>
    <w:p w14:paraId="6FDA1D24" w14:textId="77777777" w:rsidR="005E4A11" w:rsidRDefault="005E4A11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</w:p>
    <w:p w14:paraId="48697946" w14:textId="692857D3" w:rsidR="006F06D9" w:rsidRPr="00522B14" w:rsidRDefault="003C38E3" w:rsidP="000555A0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3C38E3">
        <w:rPr>
          <w:rFonts w:asciiTheme="majorHAnsi" w:hAnsiTheme="majorHAnsi" w:cstheme="majorHAnsi"/>
          <w:b/>
          <w:sz w:val="24"/>
          <w:szCs w:val="24"/>
          <w:lang w:val="tr-TR"/>
        </w:rPr>
        <w:t>Mezuniyet</w:t>
      </w:r>
      <w:r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5E4A11">
        <w:rPr>
          <w:rFonts w:asciiTheme="majorHAnsi" w:hAnsiTheme="majorHAnsi" w:cstheme="majorHAnsi"/>
          <w:b/>
          <w:sz w:val="24"/>
          <w:szCs w:val="24"/>
          <w:lang w:val="tr-TR"/>
        </w:rPr>
        <w:t>P</w:t>
      </w:r>
      <w:r w:rsidR="006F06D9" w:rsidRPr="00522B14">
        <w:rPr>
          <w:rFonts w:asciiTheme="majorHAnsi" w:hAnsiTheme="majorHAnsi" w:cstheme="majorHAnsi"/>
          <w:b/>
          <w:sz w:val="24"/>
          <w:szCs w:val="24"/>
          <w:lang w:val="tr-TR"/>
        </w:rPr>
        <w:t>roje</w:t>
      </w:r>
      <w:r w:rsidR="007826DA">
        <w:rPr>
          <w:rFonts w:asciiTheme="majorHAnsi" w:hAnsiTheme="majorHAnsi" w:cstheme="majorHAnsi"/>
          <w:b/>
          <w:sz w:val="24"/>
          <w:szCs w:val="24"/>
          <w:lang w:val="tr-TR"/>
        </w:rPr>
        <w:t>sinin</w:t>
      </w:r>
      <w:r w:rsidR="006F06D9" w:rsidRPr="00522B14"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522B14" w:rsidRPr="00522B14">
        <w:rPr>
          <w:rFonts w:asciiTheme="majorHAnsi" w:hAnsiTheme="majorHAnsi" w:cstheme="majorHAnsi"/>
          <w:b/>
          <w:sz w:val="24"/>
          <w:szCs w:val="24"/>
          <w:lang w:val="tr-TR"/>
        </w:rPr>
        <w:t xml:space="preserve">uygulaması ve </w:t>
      </w:r>
      <w:r w:rsidR="006F06D9" w:rsidRPr="00522B14">
        <w:rPr>
          <w:rFonts w:asciiTheme="majorHAnsi" w:hAnsiTheme="majorHAnsi" w:cstheme="majorHAnsi"/>
          <w:b/>
          <w:sz w:val="24"/>
          <w:szCs w:val="24"/>
          <w:lang w:val="tr-TR"/>
        </w:rPr>
        <w:t>hazırlanması</w:t>
      </w:r>
    </w:p>
    <w:p w14:paraId="283E4FD5" w14:textId="0BFF7719" w:rsidR="00C31277" w:rsidRDefault="00C31277" w:rsidP="00C31277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C31277">
        <w:rPr>
          <w:rFonts w:asciiTheme="majorHAnsi" w:hAnsiTheme="majorHAnsi" w:cstheme="majorHAnsi"/>
          <w:sz w:val="24"/>
          <w:szCs w:val="24"/>
          <w:lang w:val="tr-TR"/>
        </w:rPr>
        <w:t xml:space="preserve">MADDE 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>11</w:t>
      </w:r>
      <w:r w:rsidRPr="00C31277">
        <w:rPr>
          <w:rFonts w:asciiTheme="majorHAnsi" w:hAnsiTheme="majorHAnsi" w:cstheme="majorHAnsi"/>
          <w:sz w:val="24"/>
          <w:szCs w:val="24"/>
          <w:lang w:val="tr-TR"/>
        </w:rPr>
        <w:t xml:space="preserve"> - 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(1) </w:t>
      </w:r>
      <w:r w:rsidR="003C38E3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 xml:space="preserve">  projesi derslerinin her biri öğrencinin tercihiyle atanan danışman aracılığıyla yürütülür. </w:t>
      </w:r>
      <w:r w:rsidR="00902121" w:rsidRPr="00522B14">
        <w:rPr>
          <w:rFonts w:asciiTheme="majorHAnsi" w:hAnsiTheme="majorHAnsi" w:cstheme="majorHAnsi"/>
          <w:sz w:val="24"/>
          <w:szCs w:val="24"/>
          <w:lang w:val="tr-TR"/>
        </w:rPr>
        <w:t>Dan</w:t>
      </w:r>
      <w:r w:rsidR="005F5340">
        <w:rPr>
          <w:rFonts w:asciiTheme="majorHAnsi" w:hAnsiTheme="majorHAnsi" w:cstheme="majorHAnsi"/>
          <w:sz w:val="24"/>
          <w:szCs w:val="24"/>
          <w:lang w:val="tr-TR"/>
        </w:rPr>
        <w:t xml:space="preserve">ışman, 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>m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ezuniyet</w:t>
      </w:r>
      <w:r w:rsidR="005F5340">
        <w:rPr>
          <w:rFonts w:asciiTheme="majorHAnsi" w:hAnsiTheme="majorHAnsi" w:cstheme="majorHAnsi"/>
          <w:sz w:val="24"/>
          <w:szCs w:val="24"/>
          <w:lang w:val="tr-TR"/>
        </w:rPr>
        <w:t xml:space="preserve"> p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 xml:space="preserve">rojesinin </w:t>
      </w:r>
      <w:r w:rsidR="00902121"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planlanması, çalışmalarının sürdürülmesi, bulguların yorumlanması gibi hususlarda öğrenciye rehberlik eder. </w:t>
      </w:r>
    </w:p>
    <w:p w14:paraId="0CD0269E" w14:textId="6D08E9B9" w:rsidR="00274F20" w:rsidRDefault="006F06D9" w:rsidP="00902121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274F20">
        <w:rPr>
          <w:rFonts w:asciiTheme="majorHAnsi" w:hAnsiTheme="majorHAnsi" w:cstheme="majorHAnsi"/>
          <w:sz w:val="24"/>
          <w:szCs w:val="24"/>
          <w:lang w:val="tr-TR"/>
        </w:rPr>
        <w:t xml:space="preserve">MADDE </w:t>
      </w:r>
      <w:r w:rsidR="00902121" w:rsidRPr="00274F20">
        <w:rPr>
          <w:rFonts w:asciiTheme="majorHAnsi" w:hAnsiTheme="majorHAnsi" w:cstheme="majorHAnsi"/>
          <w:sz w:val="24"/>
          <w:szCs w:val="24"/>
          <w:lang w:val="tr-TR"/>
        </w:rPr>
        <w:t>12</w:t>
      </w:r>
      <w:r w:rsidRPr="00274F20">
        <w:rPr>
          <w:rFonts w:asciiTheme="majorHAnsi" w:hAnsiTheme="majorHAnsi" w:cstheme="majorHAnsi"/>
          <w:sz w:val="24"/>
          <w:szCs w:val="24"/>
          <w:lang w:val="tr-TR"/>
        </w:rPr>
        <w:t>- (1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) 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 xml:space="preserve"> Projesi</w:t>
      </w:r>
      <w:r w:rsidR="00274F20">
        <w:rPr>
          <w:rFonts w:asciiTheme="majorHAnsi" w:hAnsiTheme="majorHAnsi" w:cstheme="majorHAnsi"/>
          <w:sz w:val="24"/>
          <w:szCs w:val="24"/>
          <w:lang w:val="tr-TR"/>
        </w:rPr>
        <w:t>, öğrencinin</w:t>
      </w:r>
      <w:r w:rsidR="00274F20" w:rsidRPr="00C3127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74F20">
        <w:rPr>
          <w:rFonts w:asciiTheme="majorHAnsi" w:hAnsiTheme="majorHAnsi" w:cstheme="majorHAnsi"/>
          <w:sz w:val="24"/>
          <w:szCs w:val="24"/>
          <w:lang w:val="tr-TR"/>
        </w:rPr>
        <w:t>öneri</w:t>
      </w:r>
      <w:r w:rsidR="00274F20" w:rsidRPr="00C31277">
        <w:rPr>
          <w:rFonts w:asciiTheme="majorHAnsi" w:hAnsiTheme="majorHAnsi" w:cstheme="majorHAnsi"/>
          <w:sz w:val="24"/>
          <w:szCs w:val="24"/>
          <w:lang w:val="tr-TR"/>
        </w:rPr>
        <w:t xml:space="preserve"> ve danışmanın uygun görmesi hâlinde 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>rapor yazılarak ve</w:t>
      </w:r>
      <w:r w:rsidR="00274F20" w:rsidRPr="00C31277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>görsel iletişim tasarımı</w:t>
      </w:r>
      <w:r w:rsidR="00274F20" w:rsidRPr="00C31277">
        <w:rPr>
          <w:rFonts w:asciiTheme="majorHAnsi" w:hAnsiTheme="majorHAnsi" w:cstheme="majorHAnsi"/>
          <w:sz w:val="24"/>
          <w:szCs w:val="24"/>
          <w:lang w:val="tr-TR"/>
        </w:rPr>
        <w:t xml:space="preserve"> mecralarına uygun formatlarda</w:t>
      </w:r>
      <w:r w:rsidR="00274F20">
        <w:rPr>
          <w:rFonts w:asciiTheme="majorHAnsi" w:hAnsiTheme="majorHAnsi" w:cstheme="majorHAnsi"/>
          <w:sz w:val="24"/>
          <w:szCs w:val="24"/>
          <w:lang w:val="tr-TR"/>
        </w:rPr>
        <w:t xml:space="preserve"> uygulamalı bir çalışma yapılarak gerçekleştirilir.</w:t>
      </w:r>
    </w:p>
    <w:p w14:paraId="6C35E58B" w14:textId="50D2E499" w:rsidR="00902121" w:rsidRDefault="009659CF" w:rsidP="00902121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 xml:space="preserve">MADDE 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>13-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(1) 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 xml:space="preserve"> Projeleri bölümün “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 xml:space="preserve">Projesi Kılavuzu”na (EK-1) göre hazırlanır. </w:t>
      </w:r>
    </w:p>
    <w:p w14:paraId="6AB3F7C3" w14:textId="05F7ADCC" w:rsidR="00902121" w:rsidRPr="00F53C36" w:rsidRDefault="00902121" w:rsidP="00902121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(2) Gerekli görüldüğünde Fakülte ve Bölüm Kurulları “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Projesi Kılavuzu” üzerinde değişiklik yapabilir. </w:t>
      </w:r>
    </w:p>
    <w:p w14:paraId="67E1FD5B" w14:textId="35B14F01" w:rsidR="005E32F7" w:rsidRPr="006A41D5" w:rsidRDefault="005E32F7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33E15379" w14:textId="008EB198" w:rsidR="00522B14" w:rsidRPr="00522B14" w:rsidRDefault="0029425A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29425A">
        <w:rPr>
          <w:rFonts w:asciiTheme="majorHAnsi" w:hAnsiTheme="majorHAnsi" w:cstheme="majorHAnsi"/>
          <w:b/>
          <w:sz w:val="24"/>
          <w:szCs w:val="24"/>
          <w:lang w:val="tr-TR"/>
        </w:rPr>
        <w:t>Mezuniyet</w:t>
      </w:r>
      <w:r w:rsidR="00522B14" w:rsidRPr="00522B14"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5E4A11">
        <w:rPr>
          <w:rFonts w:asciiTheme="majorHAnsi" w:hAnsiTheme="majorHAnsi" w:cstheme="majorHAnsi"/>
          <w:b/>
          <w:sz w:val="24"/>
          <w:szCs w:val="24"/>
          <w:lang w:val="tr-TR"/>
        </w:rPr>
        <w:t>P</w:t>
      </w:r>
      <w:r w:rsidR="00522B14" w:rsidRPr="00522B14">
        <w:rPr>
          <w:rFonts w:asciiTheme="majorHAnsi" w:hAnsiTheme="majorHAnsi" w:cstheme="majorHAnsi"/>
          <w:b/>
          <w:sz w:val="24"/>
          <w:szCs w:val="24"/>
          <w:lang w:val="tr-TR"/>
        </w:rPr>
        <w:t>roje</w:t>
      </w:r>
      <w:r w:rsidR="007826DA">
        <w:rPr>
          <w:rFonts w:asciiTheme="majorHAnsi" w:hAnsiTheme="majorHAnsi" w:cstheme="majorHAnsi"/>
          <w:b/>
          <w:sz w:val="24"/>
          <w:szCs w:val="24"/>
          <w:lang w:val="tr-TR"/>
        </w:rPr>
        <w:t xml:space="preserve">si </w:t>
      </w:r>
      <w:r w:rsidR="004B2CB5">
        <w:rPr>
          <w:rFonts w:asciiTheme="majorHAnsi" w:hAnsiTheme="majorHAnsi" w:cstheme="majorHAnsi"/>
          <w:b/>
          <w:sz w:val="24"/>
          <w:szCs w:val="24"/>
          <w:lang w:val="tr-TR"/>
        </w:rPr>
        <w:t xml:space="preserve">teslim ve </w:t>
      </w:r>
      <w:r w:rsidR="00522B14" w:rsidRPr="00522B14">
        <w:rPr>
          <w:rFonts w:asciiTheme="majorHAnsi" w:hAnsiTheme="majorHAnsi" w:cstheme="majorHAnsi"/>
          <w:b/>
          <w:sz w:val="24"/>
          <w:szCs w:val="24"/>
          <w:lang w:val="tr-TR"/>
        </w:rPr>
        <w:t>değerlendir</w:t>
      </w:r>
      <w:r w:rsidR="007826DA">
        <w:rPr>
          <w:rFonts w:asciiTheme="majorHAnsi" w:hAnsiTheme="majorHAnsi" w:cstheme="majorHAnsi"/>
          <w:b/>
          <w:sz w:val="24"/>
          <w:szCs w:val="24"/>
          <w:lang w:val="tr-TR"/>
        </w:rPr>
        <w:t xml:space="preserve">me esasları </w:t>
      </w:r>
    </w:p>
    <w:p w14:paraId="0DD461DE" w14:textId="1363E343" w:rsidR="00522B14" w:rsidRDefault="00902121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MADDE 14</w:t>
      </w:r>
      <w:r w:rsidR="00522B14" w:rsidRPr="00522B14">
        <w:rPr>
          <w:rFonts w:asciiTheme="majorHAnsi" w:hAnsiTheme="majorHAnsi" w:cstheme="majorHAnsi"/>
          <w:sz w:val="24"/>
          <w:szCs w:val="24"/>
          <w:lang w:val="tr-TR"/>
        </w:rPr>
        <w:t>- (1)</w:t>
      </w:r>
      <w:r w:rsidR="004B2CB5" w:rsidRPr="004B2CB5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522B14"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 a) 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5F5340">
        <w:rPr>
          <w:rFonts w:asciiTheme="majorHAnsi" w:hAnsiTheme="majorHAnsi" w:cstheme="majorHAnsi"/>
          <w:sz w:val="24"/>
          <w:szCs w:val="24"/>
          <w:lang w:val="tr-TR"/>
        </w:rPr>
        <w:t xml:space="preserve"> p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>rojesi</w:t>
      </w:r>
      <w:r w:rsidR="00522B14"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 teslim edilmeden önce danışman tarafından 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>incelenir ve</w:t>
      </w:r>
      <w:r w:rsidR="00522B14"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 düzeltilir. </w:t>
      </w:r>
    </w:p>
    <w:p w14:paraId="52794F3D" w14:textId="5F0B2491" w:rsidR="00522B14" w:rsidRDefault="00522B14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b) 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5F5340">
        <w:rPr>
          <w:rFonts w:asciiTheme="majorHAnsi" w:hAnsiTheme="majorHAnsi" w:cstheme="majorHAnsi"/>
          <w:sz w:val="24"/>
          <w:szCs w:val="24"/>
          <w:lang w:val="tr-TR"/>
        </w:rPr>
        <w:t xml:space="preserve"> p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>rojesini</w:t>
      </w:r>
      <w:r w:rsidR="00902121">
        <w:rPr>
          <w:rFonts w:asciiTheme="majorHAnsi" w:hAnsiTheme="majorHAnsi" w:cstheme="majorHAnsi"/>
          <w:sz w:val="24"/>
          <w:szCs w:val="24"/>
          <w:lang w:val="tr-TR"/>
        </w:rPr>
        <w:t xml:space="preserve"> tamamlayan öğrenci</w:t>
      </w:r>
      <w:r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, danışman tarafından planlanan esaslar 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 xml:space="preserve">ve </w:t>
      </w:r>
      <w:r w:rsidR="005F5340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 xml:space="preserve"> Projesi Kılavuzu” </w:t>
      </w:r>
      <w:r w:rsidR="004B2CB5" w:rsidRPr="00522B14">
        <w:rPr>
          <w:rFonts w:asciiTheme="majorHAnsi" w:hAnsiTheme="majorHAnsi" w:cstheme="majorHAnsi"/>
          <w:sz w:val="24"/>
          <w:szCs w:val="24"/>
          <w:lang w:val="tr-TR"/>
        </w:rPr>
        <w:t>doğrultusunda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 xml:space="preserve"> gerekli düzenlemeleri yaparak</w:t>
      </w:r>
      <w:r w:rsidR="004B2CB5"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çalışmalarını 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>teslim için</w:t>
      </w:r>
      <w:r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 uygun hâle getirir. </w:t>
      </w:r>
    </w:p>
    <w:p w14:paraId="12A45893" w14:textId="3C3219B0" w:rsidR="004B2CB5" w:rsidRDefault="00522B14" w:rsidP="004B2CB5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22B14">
        <w:rPr>
          <w:rFonts w:asciiTheme="majorHAnsi" w:hAnsiTheme="majorHAnsi" w:cstheme="majorHAnsi"/>
          <w:sz w:val="24"/>
          <w:szCs w:val="24"/>
          <w:lang w:val="tr-TR"/>
        </w:rPr>
        <w:t xml:space="preserve">c) </w:t>
      </w:r>
      <w:r w:rsidR="007826DA">
        <w:rPr>
          <w:rFonts w:asciiTheme="majorHAnsi" w:hAnsiTheme="majorHAnsi" w:cstheme="majorHAnsi"/>
          <w:sz w:val="24"/>
          <w:szCs w:val="24"/>
          <w:lang w:val="tr-TR"/>
        </w:rPr>
        <w:t>T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>eslime hazır hale getir</w:t>
      </w:r>
      <w:r w:rsidR="007826DA">
        <w:rPr>
          <w:rFonts w:asciiTheme="majorHAnsi" w:hAnsiTheme="majorHAnsi" w:cstheme="majorHAnsi"/>
          <w:sz w:val="24"/>
          <w:szCs w:val="24"/>
          <w:lang w:val="tr-TR"/>
        </w:rPr>
        <w:t xml:space="preserve">ilen 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>m</w:t>
      </w:r>
      <w:r w:rsidR="0029425A" w:rsidRPr="003C38E3">
        <w:rPr>
          <w:rFonts w:asciiTheme="majorHAnsi" w:hAnsiTheme="majorHAnsi" w:cstheme="majorHAnsi"/>
          <w:sz w:val="24"/>
          <w:szCs w:val="24"/>
          <w:lang w:val="tr-TR"/>
        </w:rPr>
        <w:t>ezuniyet</w:t>
      </w:r>
      <w:r w:rsidR="007136DA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9425A">
        <w:rPr>
          <w:rFonts w:asciiTheme="majorHAnsi" w:hAnsiTheme="majorHAnsi" w:cstheme="majorHAnsi"/>
          <w:sz w:val="24"/>
          <w:szCs w:val="24"/>
          <w:lang w:val="tr-TR"/>
        </w:rPr>
        <w:t>projesi</w:t>
      </w:r>
      <w:r w:rsidR="007826DA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 xml:space="preserve">sınav takviminde belirlenen tarihlerde, </w:t>
      </w:r>
      <w:r w:rsidR="004B2CB5" w:rsidRPr="007214CA">
        <w:rPr>
          <w:rFonts w:asciiTheme="majorHAnsi" w:hAnsiTheme="majorHAnsi" w:cstheme="majorHAnsi"/>
          <w:sz w:val="24"/>
          <w:szCs w:val="24"/>
          <w:lang w:val="tr-TR"/>
        </w:rPr>
        <w:t xml:space="preserve">3 adet </w:t>
      </w:r>
      <w:r w:rsidR="007826DA" w:rsidRPr="00F85868">
        <w:rPr>
          <w:rFonts w:asciiTheme="majorHAnsi" w:hAnsiTheme="majorHAnsi" w:cstheme="majorHAnsi"/>
          <w:sz w:val="24"/>
          <w:szCs w:val="24"/>
          <w:lang w:val="tr-TR"/>
        </w:rPr>
        <w:t>kopya</w:t>
      </w:r>
      <w:r w:rsidR="007826DA">
        <w:rPr>
          <w:rFonts w:asciiTheme="majorHAnsi" w:hAnsiTheme="majorHAnsi" w:cstheme="majorHAnsi"/>
          <w:sz w:val="24"/>
          <w:szCs w:val="24"/>
          <w:lang w:val="tr-TR"/>
        </w:rPr>
        <w:t xml:space="preserve"> çıkarılar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>ak</w:t>
      </w:r>
      <w:r w:rsidR="009659CF">
        <w:rPr>
          <w:rFonts w:asciiTheme="majorHAnsi" w:hAnsiTheme="majorHAnsi" w:cstheme="majorHAnsi"/>
          <w:sz w:val="24"/>
          <w:szCs w:val="24"/>
          <w:lang w:val="tr-TR"/>
        </w:rPr>
        <w:t xml:space="preserve"> proje dosyasıyla birlikte</w:t>
      </w:r>
      <w:r w:rsidR="004B2CB5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7214CA">
        <w:rPr>
          <w:rFonts w:asciiTheme="majorHAnsi" w:hAnsiTheme="majorHAnsi" w:cstheme="majorHAnsi"/>
          <w:sz w:val="24"/>
          <w:szCs w:val="24"/>
          <w:lang w:val="tr-TR"/>
        </w:rPr>
        <w:t xml:space="preserve">görevli asistana </w:t>
      </w:r>
      <w:r w:rsidR="00EA1619">
        <w:rPr>
          <w:rFonts w:asciiTheme="majorHAnsi" w:hAnsiTheme="majorHAnsi" w:cstheme="majorHAnsi"/>
          <w:sz w:val="24"/>
          <w:szCs w:val="24"/>
          <w:lang w:val="tr-TR"/>
        </w:rPr>
        <w:t xml:space="preserve">imza karşılığı </w:t>
      </w:r>
      <w:r w:rsidR="007136DA">
        <w:rPr>
          <w:rFonts w:asciiTheme="majorHAnsi" w:hAnsiTheme="majorHAnsi" w:cstheme="majorHAnsi"/>
          <w:sz w:val="24"/>
          <w:szCs w:val="24"/>
          <w:lang w:val="tr-TR"/>
        </w:rPr>
        <w:t>t</w:t>
      </w:r>
      <w:r w:rsidR="009D41F1">
        <w:rPr>
          <w:rFonts w:asciiTheme="majorHAnsi" w:hAnsiTheme="majorHAnsi" w:cstheme="majorHAnsi"/>
          <w:sz w:val="24"/>
          <w:szCs w:val="24"/>
          <w:lang w:val="tr-TR"/>
        </w:rPr>
        <w:t>eslim edilir</w:t>
      </w:r>
      <w:r w:rsidR="00EA1619">
        <w:rPr>
          <w:rFonts w:asciiTheme="majorHAnsi" w:hAnsiTheme="majorHAnsi" w:cstheme="majorHAnsi"/>
          <w:sz w:val="24"/>
          <w:szCs w:val="24"/>
          <w:lang w:val="tr-TR"/>
        </w:rPr>
        <w:t xml:space="preserve">. </w:t>
      </w:r>
      <w:r w:rsidR="00EA1619" w:rsidRPr="00EA1619">
        <w:rPr>
          <w:rFonts w:asciiTheme="majorHAnsi" w:hAnsiTheme="majorHAnsi" w:cstheme="majorHAnsi"/>
          <w:sz w:val="24"/>
          <w:szCs w:val="24"/>
          <w:lang w:val="tr-TR"/>
        </w:rPr>
        <w:t>Uygulamalı projeler</w:t>
      </w:r>
      <w:r w:rsidR="00EA1619">
        <w:rPr>
          <w:rFonts w:asciiTheme="majorHAnsi" w:hAnsiTheme="majorHAnsi" w:cstheme="majorHAnsi"/>
          <w:sz w:val="24"/>
          <w:szCs w:val="24"/>
          <w:lang w:val="tr-TR"/>
        </w:rPr>
        <w:t>,</w:t>
      </w:r>
      <w:r w:rsidR="00EA1619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proje dosyasıyla</w:t>
      </w:r>
      <w:r w:rsidR="00EA1619">
        <w:rPr>
          <w:rFonts w:asciiTheme="majorHAnsi" w:hAnsiTheme="majorHAnsi" w:cstheme="majorHAnsi"/>
          <w:sz w:val="24"/>
          <w:szCs w:val="24"/>
          <w:lang w:val="tr-TR"/>
        </w:rPr>
        <w:t xml:space="preserve"> birlikte teslim edilir.</w:t>
      </w:r>
      <w:r w:rsidR="009D41F1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EA1619" w:rsidRPr="00EA1619">
        <w:rPr>
          <w:rFonts w:asciiTheme="majorHAnsi" w:hAnsiTheme="majorHAnsi" w:cstheme="majorHAnsi"/>
          <w:sz w:val="24"/>
          <w:szCs w:val="24"/>
          <w:lang w:val="tr-TR"/>
        </w:rPr>
        <w:t>U</w:t>
      </w:r>
      <w:r w:rsidR="007214CA" w:rsidRPr="00EA1619">
        <w:rPr>
          <w:rFonts w:asciiTheme="majorHAnsi" w:hAnsiTheme="majorHAnsi" w:cstheme="majorHAnsi"/>
          <w:sz w:val="24"/>
          <w:szCs w:val="24"/>
          <w:lang w:val="tr-TR"/>
        </w:rPr>
        <w:t>ygulamalı</w:t>
      </w:r>
      <w:r w:rsidR="009659CF">
        <w:rPr>
          <w:rFonts w:asciiTheme="majorHAnsi" w:hAnsiTheme="majorHAnsi" w:cstheme="majorHAnsi"/>
          <w:sz w:val="24"/>
          <w:szCs w:val="24"/>
          <w:lang w:val="tr-TR"/>
        </w:rPr>
        <w:t xml:space="preserve"> projelerde uyulması gereken </w:t>
      </w:r>
      <w:r w:rsidR="000F319F">
        <w:rPr>
          <w:rFonts w:asciiTheme="majorHAnsi" w:hAnsiTheme="majorHAnsi" w:cstheme="majorHAnsi"/>
          <w:sz w:val="24"/>
          <w:szCs w:val="24"/>
          <w:lang w:val="tr-TR"/>
        </w:rPr>
        <w:t xml:space="preserve">teknik ve </w:t>
      </w:r>
      <w:r w:rsidR="009659CF">
        <w:rPr>
          <w:rFonts w:asciiTheme="majorHAnsi" w:hAnsiTheme="majorHAnsi" w:cstheme="majorHAnsi"/>
          <w:sz w:val="24"/>
          <w:szCs w:val="24"/>
          <w:lang w:val="tr-TR"/>
        </w:rPr>
        <w:t xml:space="preserve">biçimsel kurallar </w:t>
      </w:r>
      <w:r w:rsidR="007214CA">
        <w:rPr>
          <w:rFonts w:asciiTheme="majorHAnsi" w:hAnsiTheme="majorHAnsi" w:cstheme="majorHAnsi"/>
          <w:sz w:val="24"/>
          <w:szCs w:val="24"/>
          <w:lang w:val="tr-TR"/>
        </w:rPr>
        <w:t>öğrencilerin uyması ger</w:t>
      </w:r>
      <w:r w:rsidR="000F319F">
        <w:rPr>
          <w:rFonts w:asciiTheme="majorHAnsi" w:hAnsiTheme="majorHAnsi" w:cstheme="majorHAnsi"/>
          <w:sz w:val="24"/>
          <w:szCs w:val="24"/>
          <w:lang w:val="tr-TR"/>
        </w:rPr>
        <w:t>eken yazım kuralları ve formatıyla ilgili gerekli bilgiler</w:t>
      </w:r>
      <w:r w:rsidR="007214CA">
        <w:rPr>
          <w:rFonts w:asciiTheme="majorHAnsi" w:hAnsiTheme="majorHAnsi" w:cstheme="majorHAnsi"/>
          <w:sz w:val="24"/>
          <w:szCs w:val="24"/>
          <w:lang w:val="tr-TR"/>
        </w:rPr>
        <w:t xml:space="preserve"> bölümün  “</w:t>
      </w:r>
      <w:r w:rsidR="00F422B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7214CA">
        <w:rPr>
          <w:rFonts w:asciiTheme="majorHAnsi" w:hAnsiTheme="majorHAnsi" w:cstheme="majorHAnsi"/>
          <w:sz w:val="24"/>
          <w:szCs w:val="24"/>
          <w:lang w:val="tr-TR"/>
        </w:rPr>
        <w:t xml:space="preserve"> Projesi </w:t>
      </w:r>
      <w:r w:rsidR="000F319F">
        <w:rPr>
          <w:rFonts w:asciiTheme="majorHAnsi" w:hAnsiTheme="majorHAnsi" w:cstheme="majorHAnsi"/>
          <w:sz w:val="24"/>
          <w:szCs w:val="24"/>
          <w:lang w:val="tr-TR"/>
        </w:rPr>
        <w:t>Kılavuzu”’nda (EK-1</w:t>
      </w:r>
      <w:r w:rsidR="007214CA">
        <w:rPr>
          <w:rFonts w:asciiTheme="majorHAnsi" w:hAnsiTheme="majorHAnsi" w:cstheme="majorHAnsi"/>
          <w:sz w:val="24"/>
          <w:szCs w:val="24"/>
          <w:lang w:val="tr-TR"/>
        </w:rPr>
        <w:t xml:space="preserve">) yer almaktadır. </w:t>
      </w:r>
    </w:p>
    <w:p w14:paraId="2458740D" w14:textId="0BAA4BCE" w:rsidR="007826DA" w:rsidRDefault="004B2CB5" w:rsidP="007826DA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522B14">
        <w:rPr>
          <w:rFonts w:asciiTheme="majorHAnsi" w:hAnsiTheme="majorHAnsi" w:cstheme="majorHAnsi"/>
          <w:sz w:val="24"/>
          <w:szCs w:val="24"/>
          <w:lang w:val="tr-TR"/>
        </w:rPr>
        <w:t>MADDE</w:t>
      </w:r>
      <w:r w:rsidR="000040A5">
        <w:rPr>
          <w:rFonts w:asciiTheme="majorHAnsi" w:hAnsiTheme="majorHAnsi" w:cstheme="majorHAnsi"/>
          <w:sz w:val="24"/>
          <w:szCs w:val="24"/>
          <w:lang w:val="tr-TR"/>
        </w:rPr>
        <w:t xml:space="preserve"> 15</w:t>
      </w:r>
      <w:r w:rsidRPr="00522B14">
        <w:rPr>
          <w:rFonts w:asciiTheme="majorHAnsi" w:hAnsiTheme="majorHAnsi" w:cstheme="majorHAnsi"/>
          <w:sz w:val="24"/>
          <w:szCs w:val="24"/>
          <w:lang w:val="tr-TR"/>
        </w:rPr>
        <w:t>- (1)</w:t>
      </w:r>
      <w:r w:rsidR="007826DA" w:rsidRPr="007826DA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F422B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F422BF" w:rsidRPr="00231AB4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31AB4" w:rsidRPr="00231AB4">
        <w:rPr>
          <w:rFonts w:asciiTheme="majorHAnsi" w:hAnsiTheme="majorHAnsi" w:cstheme="majorHAnsi"/>
          <w:sz w:val="24"/>
          <w:szCs w:val="24"/>
          <w:lang w:val="tr-TR"/>
        </w:rPr>
        <w:t>Projesi</w:t>
      </w:r>
      <w:r w:rsidR="000F319F">
        <w:rPr>
          <w:rFonts w:asciiTheme="majorHAnsi" w:hAnsiTheme="majorHAnsi" w:cstheme="majorHAnsi"/>
          <w:sz w:val="24"/>
          <w:szCs w:val="24"/>
          <w:lang w:val="tr-TR"/>
        </w:rPr>
        <w:t xml:space="preserve"> dersinin değerlendirme süreci, “</w:t>
      </w:r>
      <w:r w:rsidR="00F422B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0F319F">
        <w:rPr>
          <w:rFonts w:asciiTheme="majorHAnsi" w:hAnsiTheme="majorHAnsi" w:cstheme="majorHAnsi"/>
          <w:sz w:val="24"/>
          <w:szCs w:val="24"/>
          <w:lang w:val="tr-TR"/>
        </w:rPr>
        <w:t xml:space="preserve"> Projesi Yazım Kılavuzu” (EK-1) </w:t>
      </w:r>
      <w:r w:rsidR="00231AB4" w:rsidRPr="00231AB4">
        <w:rPr>
          <w:rFonts w:asciiTheme="majorHAnsi" w:hAnsiTheme="majorHAnsi" w:cstheme="majorHAnsi"/>
          <w:sz w:val="24"/>
          <w:szCs w:val="24"/>
          <w:lang w:val="tr-TR"/>
        </w:rPr>
        <w:t xml:space="preserve">genel çerçevesine uygun olarak yürütülür. </w:t>
      </w:r>
      <w:r w:rsidR="00F422B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7826DA" w:rsidRPr="00AB1240">
        <w:rPr>
          <w:rFonts w:asciiTheme="majorHAnsi" w:hAnsiTheme="majorHAnsi" w:cstheme="majorHAnsi"/>
          <w:sz w:val="24"/>
          <w:szCs w:val="24"/>
          <w:lang w:val="tr-TR"/>
        </w:rPr>
        <w:t xml:space="preserve"> Projesi dersi</w:t>
      </w:r>
      <w:r w:rsidR="00F422BF">
        <w:rPr>
          <w:rFonts w:asciiTheme="majorHAnsi" w:hAnsiTheme="majorHAnsi" w:cstheme="majorHAnsi"/>
          <w:sz w:val="24"/>
          <w:szCs w:val="24"/>
          <w:lang w:val="tr-TR"/>
        </w:rPr>
        <w:t xml:space="preserve"> kapsamında</w:t>
      </w:r>
      <w:r w:rsidR="007826DA" w:rsidRPr="00AB1240">
        <w:rPr>
          <w:rFonts w:asciiTheme="majorHAnsi" w:hAnsiTheme="majorHAnsi" w:cstheme="majorHAnsi"/>
          <w:sz w:val="24"/>
          <w:szCs w:val="24"/>
          <w:lang w:val="tr-TR"/>
        </w:rPr>
        <w:t xml:space="preserve"> bi</w:t>
      </w:r>
      <w:r w:rsidR="003C0BB9">
        <w:rPr>
          <w:rFonts w:asciiTheme="majorHAnsi" w:hAnsiTheme="majorHAnsi" w:cstheme="majorHAnsi"/>
          <w:sz w:val="24"/>
          <w:szCs w:val="24"/>
          <w:lang w:val="tr-TR"/>
        </w:rPr>
        <w:t xml:space="preserve">r </w:t>
      </w:r>
      <w:r w:rsidR="00FD6D42">
        <w:rPr>
          <w:rFonts w:asciiTheme="majorHAnsi" w:hAnsiTheme="majorHAnsi" w:cstheme="majorHAnsi"/>
          <w:sz w:val="24"/>
          <w:szCs w:val="24"/>
          <w:lang w:val="tr-TR"/>
        </w:rPr>
        <w:t>vize</w:t>
      </w:r>
      <w:r w:rsidR="003C0BB9">
        <w:rPr>
          <w:rFonts w:asciiTheme="majorHAnsi" w:hAnsiTheme="majorHAnsi" w:cstheme="majorHAnsi"/>
          <w:sz w:val="24"/>
          <w:szCs w:val="24"/>
          <w:lang w:val="tr-TR"/>
        </w:rPr>
        <w:t xml:space="preserve"> ve</w:t>
      </w:r>
      <w:r w:rsidR="0059043C">
        <w:rPr>
          <w:rFonts w:asciiTheme="majorHAnsi" w:hAnsiTheme="majorHAnsi" w:cstheme="majorHAnsi"/>
          <w:sz w:val="24"/>
          <w:szCs w:val="24"/>
          <w:lang w:val="tr-TR"/>
        </w:rPr>
        <w:t xml:space="preserve"> yarıyıl </w:t>
      </w:r>
      <w:r w:rsidR="0059043C">
        <w:rPr>
          <w:rFonts w:asciiTheme="majorHAnsi" w:hAnsiTheme="majorHAnsi" w:cstheme="majorHAnsi"/>
          <w:sz w:val="24"/>
          <w:szCs w:val="24"/>
          <w:lang w:val="tr-TR"/>
        </w:rPr>
        <w:lastRenderedPageBreak/>
        <w:t xml:space="preserve">sonunda final </w:t>
      </w:r>
      <w:r w:rsidR="00FD6D42">
        <w:rPr>
          <w:rFonts w:asciiTheme="majorHAnsi" w:hAnsiTheme="majorHAnsi" w:cstheme="majorHAnsi"/>
          <w:sz w:val="24"/>
          <w:szCs w:val="24"/>
          <w:lang w:val="tr-TR"/>
        </w:rPr>
        <w:t>değerlendirilmesi</w:t>
      </w:r>
      <w:r w:rsidR="007826DA" w:rsidRPr="00AB1240">
        <w:rPr>
          <w:rFonts w:asciiTheme="majorHAnsi" w:hAnsiTheme="majorHAnsi" w:cstheme="majorHAnsi"/>
          <w:sz w:val="24"/>
          <w:szCs w:val="24"/>
          <w:lang w:val="tr-TR"/>
        </w:rPr>
        <w:t xml:space="preserve"> yapılır</w:t>
      </w:r>
      <w:r w:rsidR="007826DA" w:rsidRPr="0020503F">
        <w:rPr>
          <w:rFonts w:asciiTheme="majorHAnsi" w:hAnsiTheme="majorHAnsi" w:cstheme="majorHAnsi"/>
          <w:sz w:val="24"/>
          <w:szCs w:val="24"/>
          <w:lang w:val="tr-TR"/>
        </w:rPr>
        <w:t xml:space="preserve">. </w:t>
      </w:r>
      <w:r w:rsidR="00F422BF" w:rsidRPr="0020503F">
        <w:rPr>
          <w:rFonts w:asciiTheme="majorHAnsi" w:hAnsiTheme="majorHAnsi" w:cstheme="majorHAnsi"/>
          <w:sz w:val="24"/>
          <w:szCs w:val="24"/>
          <w:lang w:val="tr-TR"/>
        </w:rPr>
        <w:t>Dönem sonu</w:t>
      </w:r>
      <w:r w:rsidR="003C0BB9" w:rsidRPr="0020503F">
        <w:rPr>
          <w:rFonts w:asciiTheme="majorHAnsi" w:hAnsiTheme="majorHAnsi" w:cstheme="majorHAnsi"/>
          <w:sz w:val="24"/>
          <w:szCs w:val="24"/>
          <w:lang w:val="tr-TR"/>
        </w:rPr>
        <w:t xml:space="preserve"> başarı notu; ara sınavın %</w:t>
      </w:r>
      <w:r w:rsidR="0020503F" w:rsidRPr="0020503F">
        <w:rPr>
          <w:rFonts w:asciiTheme="majorHAnsi" w:hAnsiTheme="majorHAnsi" w:cstheme="majorHAnsi"/>
          <w:sz w:val="24"/>
          <w:szCs w:val="24"/>
          <w:lang w:val="tr-TR"/>
        </w:rPr>
        <w:t>40’ı</w:t>
      </w:r>
      <w:r w:rsidR="007826DA" w:rsidRPr="0020503F">
        <w:rPr>
          <w:rFonts w:asciiTheme="majorHAnsi" w:hAnsiTheme="majorHAnsi" w:cstheme="majorHAnsi"/>
          <w:sz w:val="24"/>
          <w:szCs w:val="24"/>
          <w:lang w:val="tr-TR"/>
        </w:rPr>
        <w:t xml:space="preserve">, </w:t>
      </w:r>
      <w:r w:rsidR="003C0BB9" w:rsidRPr="0020503F">
        <w:rPr>
          <w:rFonts w:asciiTheme="majorHAnsi" w:hAnsiTheme="majorHAnsi" w:cstheme="majorHAnsi"/>
          <w:sz w:val="24"/>
          <w:szCs w:val="24"/>
          <w:lang w:val="tr-TR"/>
        </w:rPr>
        <w:t>final</w:t>
      </w:r>
      <w:r w:rsidR="00B400D5" w:rsidRPr="0020503F">
        <w:rPr>
          <w:rFonts w:asciiTheme="majorHAnsi" w:hAnsiTheme="majorHAnsi" w:cstheme="majorHAnsi"/>
          <w:sz w:val="24"/>
          <w:szCs w:val="24"/>
          <w:lang w:val="tr-TR"/>
        </w:rPr>
        <w:t xml:space="preserve"> sınavının %</w:t>
      </w:r>
      <w:r w:rsidR="0020503F" w:rsidRPr="0020503F">
        <w:rPr>
          <w:rFonts w:asciiTheme="majorHAnsi" w:hAnsiTheme="majorHAnsi" w:cstheme="majorHAnsi"/>
          <w:sz w:val="24"/>
          <w:szCs w:val="24"/>
          <w:lang w:val="tr-TR"/>
        </w:rPr>
        <w:t>60</w:t>
      </w:r>
      <w:r w:rsidR="007826DA" w:rsidRPr="0020503F">
        <w:rPr>
          <w:rFonts w:asciiTheme="majorHAnsi" w:hAnsiTheme="majorHAnsi" w:cstheme="majorHAnsi"/>
          <w:sz w:val="24"/>
          <w:szCs w:val="24"/>
          <w:lang w:val="tr-TR"/>
        </w:rPr>
        <w:t xml:space="preserve">’ı alınarak hesaplanır. </w:t>
      </w:r>
    </w:p>
    <w:p w14:paraId="415EC24A" w14:textId="6B506194" w:rsidR="0020503F" w:rsidRPr="00EA1619" w:rsidRDefault="0020503F" w:rsidP="007826DA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Proje Raporu 20 puan, proje sunum 20 puan ve proje uygulama 60 puan üzeriden değerlendirilir.</w:t>
      </w:r>
    </w:p>
    <w:p w14:paraId="0A0199E2" w14:textId="2F0080ED" w:rsidR="007826DA" w:rsidRPr="00EA1619" w:rsidRDefault="007826DA" w:rsidP="007826DA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(2) </w:t>
      </w:r>
      <w:r w:rsidR="00F422B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Projesi dersini alan her öğrenci</w:t>
      </w:r>
      <w:r w:rsidR="0056605B" w:rsidRPr="00EA1619">
        <w:rPr>
          <w:rFonts w:asciiTheme="majorHAnsi" w:hAnsiTheme="majorHAnsi" w:cstheme="majorHAnsi"/>
          <w:sz w:val="24"/>
          <w:szCs w:val="24"/>
          <w:lang w:val="tr-TR"/>
        </w:rPr>
        <w:t>,</w:t>
      </w:r>
      <w:r w:rsidR="009659CF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proje </w:t>
      </w:r>
      <w:r w:rsidR="00F422BF">
        <w:rPr>
          <w:rFonts w:asciiTheme="majorHAnsi" w:hAnsiTheme="majorHAnsi" w:cstheme="majorHAnsi"/>
          <w:sz w:val="24"/>
          <w:szCs w:val="24"/>
          <w:lang w:val="tr-TR"/>
        </w:rPr>
        <w:t>raporu</w:t>
      </w:r>
      <w:r w:rsidR="009659CF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ve</w:t>
      </w:r>
      <w:r w:rsidR="00F422BF">
        <w:rPr>
          <w:rFonts w:asciiTheme="majorHAnsi" w:hAnsiTheme="majorHAnsi" w:cstheme="majorHAnsi"/>
          <w:sz w:val="24"/>
          <w:szCs w:val="24"/>
          <w:lang w:val="tr-TR"/>
        </w:rPr>
        <w:t xml:space="preserve"> proje uygulama</w:t>
      </w:r>
      <w:r w:rsidR="009659CF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üzerinden</w:t>
      </w:r>
      <w:r w:rsidR="006A41D5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5F14AF" w:rsidRPr="00EA1619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F422B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5F14AF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Projes</w:t>
      </w:r>
      <w:r w:rsidR="005F14AF">
        <w:rPr>
          <w:rFonts w:asciiTheme="majorHAnsi" w:hAnsiTheme="majorHAnsi" w:cstheme="majorHAnsi"/>
          <w:sz w:val="24"/>
          <w:szCs w:val="24"/>
          <w:lang w:val="tr-TR"/>
        </w:rPr>
        <w:t>i Kılavuzu”nda (EK-1) ve</w:t>
      </w:r>
      <w:r w:rsidR="005F14AF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6A41D5" w:rsidRPr="00EA1619">
        <w:rPr>
          <w:rFonts w:asciiTheme="majorHAnsi" w:hAnsiTheme="majorHAnsi" w:cstheme="majorHAnsi"/>
          <w:sz w:val="24"/>
          <w:szCs w:val="24"/>
          <w:lang w:val="tr-TR"/>
        </w:rPr>
        <w:t>Değerlendirme Formlarında belirtilen kriterlere göre</w:t>
      </w:r>
      <w:r w:rsidR="009659CF" w:rsidRPr="00EA1619">
        <w:rPr>
          <w:rFonts w:asciiTheme="majorHAnsi" w:hAnsiTheme="majorHAnsi" w:cstheme="majorHAnsi"/>
          <w:sz w:val="24"/>
          <w:szCs w:val="24"/>
          <w:lang w:val="tr-TR"/>
        </w:rPr>
        <w:t xml:space="preserve"> değerlendirilir.</w:t>
      </w:r>
    </w:p>
    <w:p w14:paraId="40BD79D7" w14:textId="2A87CD88" w:rsidR="009659CF" w:rsidRDefault="009659CF" w:rsidP="009659C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(3)</w:t>
      </w:r>
      <w:r w:rsidRPr="009659CF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F422BF">
        <w:rPr>
          <w:rFonts w:asciiTheme="majorHAnsi" w:hAnsiTheme="majorHAnsi" w:cstheme="majorHAnsi"/>
          <w:sz w:val="24"/>
          <w:szCs w:val="24"/>
          <w:lang w:val="tr-TR"/>
        </w:rPr>
        <w:t>VCD 492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F422B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Projesi </w:t>
      </w:r>
      <w:r w:rsidRPr="00AB1240">
        <w:rPr>
          <w:rFonts w:asciiTheme="majorHAnsi" w:hAnsiTheme="majorHAnsi" w:cstheme="majorHAnsi"/>
          <w:sz w:val="24"/>
          <w:szCs w:val="24"/>
          <w:lang w:val="tr-TR"/>
        </w:rPr>
        <w:t xml:space="preserve">dersinin ara </w:t>
      </w:r>
      <w:r w:rsidR="0059043C">
        <w:rPr>
          <w:rFonts w:asciiTheme="majorHAnsi" w:hAnsiTheme="majorHAnsi" w:cstheme="majorHAnsi"/>
          <w:sz w:val="24"/>
          <w:szCs w:val="24"/>
          <w:lang w:val="tr-TR"/>
        </w:rPr>
        <w:t xml:space="preserve">sınav </w:t>
      </w:r>
      <w:r w:rsidRPr="00AB1240">
        <w:rPr>
          <w:rFonts w:asciiTheme="majorHAnsi" w:hAnsiTheme="majorHAnsi" w:cstheme="majorHAnsi"/>
          <w:sz w:val="24"/>
          <w:szCs w:val="24"/>
          <w:lang w:val="tr-TR"/>
        </w:rPr>
        <w:t xml:space="preserve">ve </w:t>
      </w:r>
      <w:r w:rsidR="0059043C">
        <w:rPr>
          <w:rFonts w:asciiTheme="majorHAnsi" w:hAnsiTheme="majorHAnsi" w:cstheme="majorHAnsi"/>
          <w:sz w:val="24"/>
          <w:szCs w:val="24"/>
          <w:lang w:val="tr-TR"/>
        </w:rPr>
        <w:t xml:space="preserve">final </w:t>
      </w:r>
      <w:r w:rsidRPr="00AB1240">
        <w:rPr>
          <w:rFonts w:asciiTheme="majorHAnsi" w:hAnsiTheme="majorHAnsi" w:cstheme="majorHAnsi"/>
          <w:sz w:val="24"/>
          <w:szCs w:val="24"/>
          <w:lang w:val="tr-TR"/>
        </w:rPr>
        <w:t>sınav</w:t>
      </w:r>
      <w:r w:rsidR="0059043C">
        <w:rPr>
          <w:rFonts w:asciiTheme="majorHAnsi" w:hAnsiTheme="majorHAnsi" w:cstheme="majorHAnsi"/>
          <w:sz w:val="24"/>
          <w:szCs w:val="24"/>
          <w:lang w:val="tr-TR"/>
        </w:rPr>
        <w:t>ı</w:t>
      </w:r>
      <w:r w:rsidRPr="00AB1240">
        <w:rPr>
          <w:rFonts w:asciiTheme="majorHAnsi" w:hAnsiTheme="majorHAnsi" w:cstheme="majorHAnsi"/>
          <w:sz w:val="24"/>
          <w:szCs w:val="24"/>
          <w:lang w:val="tr-TR"/>
        </w:rPr>
        <w:t xml:space="preserve"> notları 100 üzerinden verilir. Öğrencinin başarı notu 100 üzerinden hesaplanır ve </w:t>
      </w:r>
      <w:r w:rsidRPr="00522B14">
        <w:rPr>
          <w:rFonts w:asciiTheme="majorHAnsi" w:hAnsiTheme="majorHAnsi" w:cstheme="majorHAnsi"/>
          <w:sz w:val="24"/>
          <w:szCs w:val="24"/>
          <w:lang w:val="tr-TR"/>
        </w:rPr>
        <w:t>ders öğretim planında belirtilen puanlama sistemi esas alın</w:t>
      </w:r>
      <w:r>
        <w:rPr>
          <w:rFonts w:asciiTheme="majorHAnsi" w:hAnsiTheme="majorHAnsi" w:cstheme="majorHAnsi"/>
          <w:sz w:val="24"/>
          <w:szCs w:val="24"/>
          <w:lang w:val="tr-TR"/>
        </w:rPr>
        <w:t>dığı,</w:t>
      </w:r>
      <w:r w:rsidRPr="00AB1240">
        <w:rPr>
          <w:rFonts w:asciiTheme="majorHAnsi" w:hAnsiTheme="majorHAnsi" w:cstheme="majorHAnsi"/>
          <w:sz w:val="24"/>
          <w:szCs w:val="24"/>
          <w:lang w:val="tr-TR"/>
        </w:rPr>
        <w:t xml:space="preserve"> aşağıdaki tabloda gösterilen aralıklar dikkate alınarak harf notuna dönüştürülür. </w:t>
      </w:r>
    </w:p>
    <w:p w14:paraId="17DD6A01" w14:textId="26C80060" w:rsidR="007826DA" w:rsidRDefault="007826DA" w:rsidP="007826DA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tbl>
      <w:tblPr>
        <w:tblStyle w:val="TabloKlavuzu"/>
        <w:tblW w:w="2414" w:type="pct"/>
        <w:jc w:val="center"/>
        <w:tblLook w:val="04A0" w:firstRow="1" w:lastRow="0" w:firstColumn="1" w:lastColumn="0" w:noHBand="0" w:noVBand="1"/>
      </w:tblPr>
      <w:tblGrid>
        <w:gridCol w:w="1606"/>
        <w:gridCol w:w="1897"/>
        <w:gridCol w:w="1418"/>
      </w:tblGrid>
      <w:tr w:rsidR="0001445B" w:rsidRPr="0001445B" w14:paraId="66D89109" w14:textId="77777777" w:rsidTr="0001445B">
        <w:trPr>
          <w:jc w:val="center"/>
        </w:trPr>
        <w:tc>
          <w:tcPr>
            <w:tcW w:w="1632" w:type="pct"/>
          </w:tcPr>
          <w:p w14:paraId="058E28FE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445B">
              <w:rPr>
                <w:rFonts w:asciiTheme="majorHAnsi" w:hAnsiTheme="majorHAnsi" w:cstheme="majorHAnsi"/>
                <w:b/>
              </w:rPr>
              <w:t>PUAN</w:t>
            </w:r>
          </w:p>
        </w:tc>
        <w:tc>
          <w:tcPr>
            <w:tcW w:w="1927" w:type="pct"/>
          </w:tcPr>
          <w:p w14:paraId="39C75D48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445B">
              <w:rPr>
                <w:rFonts w:asciiTheme="majorHAnsi" w:hAnsiTheme="majorHAnsi" w:cstheme="majorHAnsi"/>
                <w:b/>
              </w:rPr>
              <w:t>HARF NOTU</w:t>
            </w:r>
          </w:p>
        </w:tc>
        <w:tc>
          <w:tcPr>
            <w:tcW w:w="1441" w:type="pct"/>
          </w:tcPr>
          <w:p w14:paraId="30527829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445B">
              <w:rPr>
                <w:rFonts w:asciiTheme="majorHAnsi" w:hAnsiTheme="majorHAnsi" w:cstheme="majorHAnsi"/>
                <w:b/>
              </w:rPr>
              <w:t>KATSAYI</w:t>
            </w:r>
          </w:p>
        </w:tc>
      </w:tr>
      <w:tr w:rsidR="0001445B" w:rsidRPr="0001445B" w14:paraId="198D1224" w14:textId="77777777" w:rsidTr="0001445B">
        <w:trPr>
          <w:jc w:val="center"/>
        </w:trPr>
        <w:tc>
          <w:tcPr>
            <w:tcW w:w="1632" w:type="pct"/>
          </w:tcPr>
          <w:p w14:paraId="1D4105CD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90 – 100</w:t>
            </w:r>
          </w:p>
        </w:tc>
        <w:tc>
          <w:tcPr>
            <w:tcW w:w="1927" w:type="pct"/>
          </w:tcPr>
          <w:p w14:paraId="628842CB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AA</w:t>
            </w:r>
          </w:p>
        </w:tc>
        <w:tc>
          <w:tcPr>
            <w:tcW w:w="1441" w:type="pct"/>
          </w:tcPr>
          <w:p w14:paraId="20773DDD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4.0</w:t>
            </w:r>
          </w:p>
        </w:tc>
      </w:tr>
      <w:tr w:rsidR="0001445B" w:rsidRPr="0001445B" w14:paraId="4B37F806" w14:textId="77777777" w:rsidTr="0001445B">
        <w:trPr>
          <w:jc w:val="center"/>
        </w:trPr>
        <w:tc>
          <w:tcPr>
            <w:tcW w:w="1632" w:type="pct"/>
          </w:tcPr>
          <w:p w14:paraId="53FDB429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85 – 89</w:t>
            </w:r>
          </w:p>
        </w:tc>
        <w:tc>
          <w:tcPr>
            <w:tcW w:w="1927" w:type="pct"/>
          </w:tcPr>
          <w:p w14:paraId="46F574DE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BA</w:t>
            </w:r>
          </w:p>
        </w:tc>
        <w:tc>
          <w:tcPr>
            <w:tcW w:w="1441" w:type="pct"/>
          </w:tcPr>
          <w:p w14:paraId="519138AC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3.5</w:t>
            </w:r>
          </w:p>
        </w:tc>
      </w:tr>
      <w:tr w:rsidR="0001445B" w:rsidRPr="0001445B" w14:paraId="6F4C11FB" w14:textId="77777777" w:rsidTr="0001445B">
        <w:trPr>
          <w:jc w:val="center"/>
        </w:trPr>
        <w:tc>
          <w:tcPr>
            <w:tcW w:w="1632" w:type="pct"/>
          </w:tcPr>
          <w:p w14:paraId="3D32DA58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80 – 84</w:t>
            </w:r>
          </w:p>
        </w:tc>
        <w:tc>
          <w:tcPr>
            <w:tcW w:w="1927" w:type="pct"/>
          </w:tcPr>
          <w:p w14:paraId="62EF257A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BB</w:t>
            </w:r>
          </w:p>
        </w:tc>
        <w:tc>
          <w:tcPr>
            <w:tcW w:w="1441" w:type="pct"/>
          </w:tcPr>
          <w:p w14:paraId="0B7DAC6A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3.0</w:t>
            </w:r>
          </w:p>
        </w:tc>
      </w:tr>
      <w:tr w:rsidR="0001445B" w:rsidRPr="0001445B" w14:paraId="52B83536" w14:textId="77777777" w:rsidTr="0001445B">
        <w:trPr>
          <w:jc w:val="center"/>
        </w:trPr>
        <w:tc>
          <w:tcPr>
            <w:tcW w:w="1632" w:type="pct"/>
          </w:tcPr>
          <w:p w14:paraId="545AC238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75 – 79</w:t>
            </w:r>
          </w:p>
        </w:tc>
        <w:tc>
          <w:tcPr>
            <w:tcW w:w="1927" w:type="pct"/>
          </w:tcPr>
          <w:p w14:paraId="38D9B7E2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CB</w:t>
            </w:r>
          </w:p>
        </w:tc>
        <w:tc>
          <w:tcPr>
            <w:tcW w:w="1441" w:type="pct"/>
          </w:tcPr>
          <w:p w14:paraId="13703544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2.5</w:t>
            </w:r>
          </w:p>
        </w:tc>
      </w:tr>
      <w:tr w:rsidR="0001445B" w:rsidRPr="0001445B" w14:paraId="56D71416" w14:textId="77777777" w:rsidTr="0001445B">
        <w:trPr>
          <w:jc w:val="center"/>
        </w:trPr>
        <w:tc>
          <w:tcPr>
            <w:tcW w:w="1632" w:type="pct"/>
          </w:tcPr>
          <w:p w14:paraId="7FDE4BB4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70 – 74</w:t>
            </w:r>
          </w:p>
        </w:tc>
        <w:tc>
          <w:tcPr>
            <w:tcW w:w="1927" w:type="pct"/>
          </w:tcPr>
          <w:p w14:paraId="0E0B3899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CC</w:t>
            </w:r>
          </w:p>
        </w:tc>
        <w:tc>
          <w:tcPr>
            <w:tcW w:w="1441" w:type="pct"/>
          </w:tcPr>
          <w:p w14:paraId="5F86F0F7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2.0</w:t>
            </w:r>
          </w:p>
        </w:tc>
      </w:tr>
      <w:tr w:rsidR="0001445B" w:rsidRPr="0001445B" w14:paraId="784551FE" w14:textId="77777777" w:rsidTr="0001445B">
        <w:trPr>
          <w:jc w:val="center"/>
        </w:trPr>
        <w:tc>
          <w:tcPr>
            <w:tcW w:w="1632" w:type="pct"/>
          </w:tcPr>
          <w:p w14:paraId="142A8076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60 – 69</w:t>
            </w:r>
          </w:p>
        </w:tc>
        <w:tc>
          <w:tcPr>
            <w:tcW w:w="1927" w:type="pct"/>
          </w:tcPr>
          <w:p w14:paraId="3D8EFAFF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DC</w:t>
            </w:r>
          </w:p>
        </w:tc>
        <w:tc>
          <w:tcPr>
            <w:tcW w:w="1441" w:type="pct"/>
          </w:tcPr>
          <w:p w14:paraId="313FD118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1.5</w:t>
            </w:r>
          </w:p>
        </w:tc>
      </w:tr>
      <w:tr w:rsidR="0001445B" w:rsidRPr="0001445B" w14:paraId="1A57FF8D" w14:textId="77777777" w:rsidTr="0001445B">
        <w:trPr>
          <w:jc w:val="center"/>
        </w:trPr>
        <w:tc>
          <w:tcPr>
            <w:tcW w:w="1632" w:type="pct"/>
          </w:tcPr>
          <w:p w14:paraId="16677A08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50 – 59</w:t>
            </w:r>
          </w:p>
        </w:tc>
        <w:tc>
          <w:tcPr>
            <w:tcW w:w="1927" w:type="pct"/>
          </w:tcPr>
          <w:p w14:paraId="1AC14905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DD</w:t>
            </w:r>
          </w:p>
        </w:tc>
        <w:tc>
          <w:tcPr>
            <w:tcW w:w="1441" w:type="pct"/>
          </w:tcPr>
          <w:p w14:paraId="041AFC91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1.0</w:t>
            </w:r>
          </w:p>
        </w:tc>
      </w:tr>
      <w:tr w:rsidR="0001445B" w:rsidRPr="0001445B" w14:paraId="6569CC1A" w14:textId="77777777" w:rsidTr="0001445B">
        <w:trPr>
          <w:jc w:val="center"/>
        </w:trPr>
        <w:tc>
          <w:tcPr>
            <w:tcW w:w="1632" w:type="pct"/>
          </w:tcPr>
          <w:p w14:paraId="3CF37287" w14:textId="77777777" w:rsidR="0001445B" w:rsidRPr="0001445B" w:rsidRDefault="0001445B" w:rsidP="0001445B">
            <w:pPr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 xml:space="preserve">49 ve altı </w:t>
            </w:r>
          </w:p>
        </w:tc>
        <w:tc>
          <w:tcPr>
            <w:tcW w:w="1927" w:type="pct"/>
          </w:tcPr>
          <w:p w14:paraId="627D889F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FF</w:t>
            </w:r>
          </w:p>
        </w:tc>
        <w:tc>
          <w:tcPr>
            <w:tcW w:w="1441" w:type="pct"/>
          </w:tcPr>
          <w:p w14:paraId="04EF24F7" w14:textId="77777777" w:rsidR="0001445B" w:rsidRPr="0001445B" w:rsidRDefault="0001445B" w:rsidP="0001445B">
            <w:pPr>
              <w:jc w:val="center"/>
              <w:rPr>
                <w:rFonts w:asciiTheme="majorHAnsi" w:hAnsiTheme="majorHAnsi" w:cstheme="majorHAnsi"/>
              </w:rPr>
            </w:pPr>
            <w:r w:rsidRPr="0001445B">
              <w:rPr>
                <w:rFonts w:asciiTheme="majorHAnsi" w:hAnsiTheme="majorHAnsi" w:cstheme="majorHAnsi"/>
              </w:rPr>
              <w:t>0.0</w:t>
            </w:r>
          </w:p>
        </w:tc>
      </w:tr>
    </w:tbl>
    <w:p w14:paraId="0EAC5D90" w14:textId="77777777" w:rsidR="0001445B" w:rsidRDefault="0001445B" w:rsidP="007826DA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4AE2E6F9" w14:textId="056FE5EB" w:rsidR="003279FF" w:rsidRPr="002F078D" w:rsidRDefault="003279FF" w:rsidP="003279FF">
      <w:pPr>
        <w:jc w:val="both"/>
        <w:rPr>
          <w:rFonts w:asciiTheme="majorHAnsi" w:hAnsiTheme="majorHAnsi" w:cstheme="majorHAnsi"/>
          <w:color w:val="FF0000"/>
          <w:sz w:val="24"/>
          <w:szCs w:val="24"/>
          <w:lang w:val="tr-TR"/>
        </w:rPr>
      </w:pPr>
      <w:r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MADDE </w:t>
      </w:r>
      <w:r w:rsidR="000040A5" w:rsidRPr="00F85868">
        <w:rPr>
          <w:rFonts w:asciiTheme="majorHAnsi" w:hAnsiTheme="majorHAnsi" w:cstheme="majorHAnsi"/>
          <w:sz w:val="24"/>
          <w:szCs w:val="24"/>
          <w:lang w:val="tr-TR"/>
        </w:rPr>
        <w:t>16</w:t>
      </w:r>
      <w:r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– (1)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0503F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8F1676">
        <w:rPr>
          <w:rFonts w:asciiTheme="majorHAnsi" w:hAnsiTheme="majorHAnsi" w:cstheme="majorHAnsi"/>
          <w:sz w:val="24"/>
          <w:szCs w:val="24"/>
          <w:lang w:val="tr-TR"/>
        </w:rPr>
        <w:t>projesinin</w:t>
      </w:r>
      <w:r w:rsidR="0059043C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 ara sınav ve final sınavı dosya </w:t>
      </w:r>
      <w:r w:rsidR="00E70421" w:rsidRPr="00F85868">
        <w:rPr>
          <w:rFonts w:asciiTheme="majorHAnsi" w:hAnsiTheme="majorHAnsi" w:cstheme="majorHAnsi"/>
          <w:sz w:val="24"/>
          <w:szCs w:val="24"/>
          <w:lang w:val="tr-TR"/>
        </w:rPr>
        <w:t>içeriği</w:t>
      </w:r>
      <w:r w:rsidR="0059043C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 notları </w:t>
      </w:r>
      <w:r w:rsidR="00BF7D0C" w:rsidRPr="00F85868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BF7D0C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 Projesi Kılavuzu”nda</w:t>
      </w:r>
      <w:r w:rsidR="007E1D74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 (EK-1)</w:t>
      </w:r>
      <w:r w:rsidR="00BF7D0C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 belirtilen kriterler esas alınarak danışman tarafından belirlenir. </w:t>
      </w:r>
      <w:r w:rsidR="002F078D" w:rsidRPr="00F85868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F078D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 Projesi Ara sınav Değerlendirme Formu”na </w:t>
      </w:r>
      <w:r w:rsidR="00F94D1D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(EK-4) </w:t>
      </w:r>
      <w:r w:rsidR="002F078D" w:rsidRPr="00F85868">
        <w:rPr>
          <w:rFonts w:asciiTheme="majorHAnsi" w:hAnsiTheme="majorHAnsi" w:cstheme="majorHAnsi"/>
          <w:sz w:val="24"/>
          <w:szCs w:val="24"/>
          <w:lang w:val="tr-TR"/>
        </w:rPr>
        <w:t xml:space="preserve">işlenir. </w:t>
      </w:r>
    </w:p>
    <w:p w14:paraId="1E2FDD95" w14:textId="192A75C6" w:rsidR="003279FF" w:rsidRDefault="00BF7D0C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 xml:space="preserve">(2) 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>“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 xml:space="preserve"> Projesi Kılavuzu”na (EK-1) uygun olarak hazırlanmış ve </w:t>
      </w:r>
      <w:r w:rsidR="0059043C">
        <w:rPr>
          <w:rFonts w:asciiTheme="majorHAnsi" w:hAnsiTheme="majorHAnsi" w:cstheme="majorHAnsi"/>
          <w:sz w:val="24"/>
          <w:szCs w:val="24"/>
          <w:lang w:val="tr-TR"/>
        </w:rPr>
        <w:t>final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 xml:space="preserve"> sınavında değerlendirmeye hak </w:t>
      </w:r>
      <w:r w:rsidR="003279FF" w:rsidRPr="005F14AF">
        <w:rPr>
          <w:rFonts w:asciiTheme="majorHAnsi" w:hAnsiTheme="majorHAnsi" w:cstheme="majorHAnsi"/>
          <w:sz w:val="24"/>
          <w:szCs w:val="24"/>
          <w:lang w:val="tr-TR"/>
        </w:rPr>
        <w:t xml:space="preserve">kazanan </w:t>
      </w:r>
      <w:r w:rsidR="00051E55" w:rsidRPr="005F14AF">
        <w:rPr>
          <w:rFonts w:asciiTheme="majorHAnsi" w:hAnsiTheme="majorHAnsi" w:cstheme="majorHAnsi"/>
          <w:sz w:val="24"/>
          <w:szCs w:val="24"/>
          <w:lang w:val="tr-TR"/>
        </w:rPr>
        <w:t>uygulamalı</w:t>
      </w:r>
      <w:r w:rsidR="00051E55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 xml:space="preserve">bitirme projeleri için </w:t>
      </w:r>
      <w:r w:rsidR="008F1676">
        <w:rPr>
          <w:rFonts w:asciiTheme="majorHAnsi" w:hAnsiTheme="majorHAnsi" w:cstheme="majorHAnsi"/>
          <w:sz w:val="24"/>
          <w:szCs w:val="24"/>
          <w:lang w:val="tr-TR"/>
        </w:rPr>
        <w:t>B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 xml:space="preserve">ölüm </w:t>
      </w:r>
      <w:r w:rsidR="008F1676">
        <w:rPr>
          <w:rFonts w:asciiTheme="majorHAnsi" w:hAnsiTheme="majorHAnsi" w:cstheme="majorHAnsi"/>
          <w:sz w:val="24"/>
          <w:szCs w:val="24"/>
          <w:lang w:val="tr-TR"/>
        </w:rPr>
        <w:t>B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>aşkanlığı tarafından, 1 üyesi danışman olacak şekilde 3 kişilik bir jüri oluşturulur.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>Proje değerlendirme jürisinin “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FC185F">
        <w:rPr>
          <w:rFonts w:asciiTheme="majorHAnsi" w:hAnsiTheme="majorHAnsi" w:cstheme="majorHAnsi"/>
          <w:sz w:val="24"/>
          <w:szCs w:val="24"/>
          <w:lang w:val="tr-TR"/>
        </w:rPr>
        <w:t xml:space="preserve"> Projesi 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>Değerlendirme Formu”nu (EK-</w:t>
      </w:r>
      <w:r w:rsidR="00F94D1D">
        <w:rPr>
          <w:rFonts w:asciiTheme="majorHAnsi" w:hAnsiTheme="majorHAnsi" w:cstheme="majorHAnsi"/>
          <w:sz w:val="24"/>
          <w:szCs w:val="24"/>
          <w:lang w:val="tr-TR"/>
        </w:rPr>
        <w:t>5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>) doldurarak belirttiği</w:t>
      </w:r>
      <w:r w:rsidR="00EB0C58">
        <w:rPr>
          <w:rFonts w:asciiTheme="majorHAnsi" w:hAnsiTheme="majorHAnsi" w:cstheme="majorHAnsi"/>
          <w:sz w:val="24"/>
          <w:szCs w:val="24"/>
          <w:lang w:val="tr-TR"/>
        </w:rPr>
        <w:t xml:space="preserve"> final</w:t>
      </w:r>
      <w:r w:rsidR="003279FF">
        <w:rPr>
          <w:rFonts w:asciiTheme="majorHAnsi" w:hAnsiTheme="majorHAnsi" w:cstheme="majorHAnsi"/>
          <w:sz w:val="24"/>
          <w:szCs w:val="24"/>
          <w:lang w:val="tr-TR"/>
        </w:rPr>
        <w:t xml:space="preserve"> değerlendirme notu jüri üyelerinin herbirinin verdiği notların ortal</w:t>
      </w:r>
      <w:r w:rsidR="0059043C">
        <w:rPr>
          <w:rFonts w:asciiTheme="majorHAnsi" w:hAnsiTheme="majorHAnsi" w:cstheme="majorHAnsi"/>
          <w:sz w:val="24"/>
          <w:szCs w:val="24"/>
          <w:lang w:val="tr-TR"/>
        </w:rPr>
        <w:t xml:space="preserve">aması alınarak hesaplanır. </w:t>
      </w:r>
    </w:p>
    <w:p w14:paraId="60168F30" w14:textId="39B7BAA9" w:rsidR="002C65DB" w:rsidRDefault="008F1676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Y</w:t>
      </w:r>
      <w:r w:rsidR="00051E55">
        <w:rPr>
          <w:rFonts w:asciiTheme="majorHAnsi" w:hAnsiTheme="majorHAnsi" w:cstheme="majorHAnsi"/>
          <w:sz w:val="24"/>
          <w:szCs w:val="24"/>
          <w:lang w:val="tr-TR"/>
        </w:rPr>
        <w:t>arıyıl sonu</w:t>
      </w:r>
      <w:r>
        <w:rPr>
          <w:rFonts w:asciiTheme="majorHAnsi" w:hAnsiTheme="majorHAnsi" w:cstheme="majorHAnsi"/>
          <w:sz w:val="24"/>
          <w:szCs w:val="24"/>
          <w:lang w:val="tr-TR"/>
        </w:rPr>
        <w:t>nda</w:t>
      </w:r>
      <w:r w:rsidR="00D51A85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tr-TR"/>
        </w:rPr>
        <w:t>VCD 492</w:t>
      </w:r>
      <w:r w:rsidR="00D51A85">
        <w:rPr>
          <w:rFonts w:asciiTheme="majorHAnsi" w:hAnsiTheme="majorHAnsi" w:cstheme="majorHAnsi"/>
          <w:sz w:val="24"/>
          <w:szCs w:val="24"/>
          <w:lang w:val="tr-TR"/>
        </w:rPr>
        <w:t xml:space="preserve"> dersi</w:t>
      </w:r>
      <w:r w:rsidR="00051E55">
        <w:rPr>
          <w:rFonts w:asciiTheme="majorHAnsi" w:hAnsiTheme="majorHAnsi" w:cstheme="majorHAnsi"/>
          <w:sz w:val="24"/>
          <w:szCs w:val="24"/>
          <w:lang w:val="tr-TR"/>
        </w:rPr>
        <w:t xml:space="preserve"> final </w:t>
      </w:r>
      <w:r w:rsidR="000F4B10">
        <w:rPr>
          <w:rFonts w:asciiTheme="majorHAnsi" w:hAnsiTheme="majorHAnsi" w:cstheme="majorHAnsi"/>
          <w:sz w:val="24"/>
          <w:szCs w:val="24"/>
          <w:lang w:val="tr-TR"/>
        </w:rPr>
        <w:t xml:space="preserve">değerlendirme </w:t>
      </w:r>
      <w:r w:rsidR="00051E55">
        <w:rPr>
          <w:rFonts w:asciiTheme="majorHAnsi" w:hAnsiTheme="majorHAnsi" w:cstheme="majorHAnsi"/>
          <w:sz w:val="24"/>
          <w:szCs w:val="24"/>
          <w:lang w:val="tr-TR"/>
        </w:rPr>
        <w:t xml:space="preserve">notu tez danışmanı tarafından </w:t>
      </w:r>
      <w:r w:rsidR="000F4B10">
        <w:rPr>
          <w:rFonts w:asciiTheme="majorHAnsi" w:hAnsiTheme="majorHAnsi" w:cstheme="majorHAnsi"/>
          <w:sz w:val="24"/>
          <w:szCs w:val="24"/>
          <w:lang w:val="tr-TR"/>
        </w:rPr>
        <w:t>verilir</w:t>
      </w:r>
      <w:r w:rsidR="00051E55">
        <w:rPr>
          <w:rFonts w:asciiTheme="majorHAnsi" w:hAnsiTheme="majorHAnsi" w:cstheme="majorHAnsi"/>
          <w:sz w:val="24"/>
          <w:szCs w:val="24"/>
          <w:lang w:val="tr-TR"/>
        </w:rPr>
        <w:t xml:space="preserve"> ve “</w:t>
      </w:r>
      <w:r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051E55">
        <w:rPr>
          <w:rFonts w:asciiTheme="majorHAnsi" w:hAnsiTheme="majorHAnsi" w:cstheme="majorHAnsi"/>
          <w:sz w:val="24"/>
          <w:szCs w:val="24"/>
          <w:lang w:val="tr-TR"/>
        </w:rPr>
        <w:t xml:space="preserve"> Proj</w:t>
      </w:r>
      <w:r w:rsidR="00F94D1D">
        <w:rPr>
          <w:rFonts w:asciiTheme="majorHAnsi" w:hAnsiTheme="majorHAnsi" w:cstheme="majorHAnsi"/>
          <w:sz w:val="24"/>
          <w:szCs w:val="24"/>
          <w:lang w:val="tr-TR"/>
        </w:rPr>
        <w:t>esi Değerlendirme Formu”na (EK-5</w:t>
      </w:r>
      <w:r w:rsidR="00051E55">
        <w:rPr>
          <w:rFonts w:asciiTheme="majorHAnsi" w:hAnsiTheme="majorHAnsi" w:cstheme="majorHAnsi"/>
          <w:sz w:val="24"/>
          <w:szCs w:val="24"/>
          <w:lang w:val="tr-TR"/>
        </w:rPr>
        <w:t xml:space="preserve">) işlenir. </w:t>
      </w:r>
    </w:p>
    <w:p w14:paraId="37CE468B" w14:textId="77777777" w:rsidR="00051E55" w:rsidRDefault="00051E55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6E1E3E9F" w14:textId="77777777" w:rsidR="00036C96" w:rsidRDefault="00036C96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118E4CF9" w14:textId="77777777" w:rsidR="0020503F" w:rsidRDefault="0020503F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1B2BAF98" w14:textId="77777777" w:rsidR="0020503F" w:rsidRDefault="0020503F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75FC2A77" w14:textId="77777777" w:rsidR="0020503F" w:rsidRDefault="0020503F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5880BB30" w14:textId="77777777" w:rsidR="008F1676" w:rsidRDefault="008F1676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5D99F973" w14:textId="77777777" w:rsidR="008F1676" w:rsidRDefault="008F1676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7703A8E2" w14:textId="77777777" w:rsidR="008F1676" w:rsidRDefault="008F1676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bookmarkStart w:id="0" w:name="_GoBack"/>
      <w:bookmarkEnd w:id="0"/>
    </w:p>
    <w:p w14:paraId="65F605AC" w14:textId="77777777" w:rsidR="0020503F" w:rsidRDefault="0020503F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022F7DAA" w14:textId="77777777" w:rsidR="00F422BF" w:rsidRPr="00051E55" w:rsidRDefault="00F422BF" w:rsidP="003279F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7E63030A" w14:textId="24D2A903" w:rsidR="00EB0C58" w:rsidRPr="00EB0C58" w:rsidRDefault="00EB0C58" w:rsidP="00EB0C58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EB0C58">
        <w:rPr>
          <w:rFonts w:asciiTheme="majorHAnsi" w:hAnsiTheme="majorHAnsi" w:cstheme="majorHAnsi"/>
          <w:b/>
          <w:sz w:val="24"/>
          <w:szCs w:val="24"/>
          <w:lang w:val="tr-TR"/>
        </w:rPr>
        <w:lastRenderedPageBreak/>
        <w:t>ÜÇÜNCÜ BÖLÜM</w:t>
      </w:r>
    </w:p>
    <w:p w14:paraId="40AA8FFD" w14:textId="636939D8" w:rsidR="00EB0C58" w:rsidRPr="00EB0C58" w:rsidRDefault="00EB0C58" w:rsidP="00EB0C58">
      <w:pPr>
        <w:jc w:val="center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EB0C58">
        <w:rPr>
          <w:rFonts w:asciiTheme="majorHAnsi" w:hAnsiTheme="majorHAnsi" w:cstheme="majorHAnsi"/>
          <w:b/>
          <w:sz w:val="24"/>
          <w:szCs w:val="24"/>
          <w:lang w:val="tr-TR"/>
        </w:rPr>
        <w:t>Son Hükümler</w:t>
      </w:r>
    </w:p>
    <w:p w14:paraId="652F9645" w14:textId="77777777" w:rsidR="00EB0C58" w:rsidRPr="00EB0C58" w:rsidRDefault="00EB0C58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EB0C58">
        <w:rPr>
          <w:rFonts w:asciiTheme="majorHAnsi" w:hAnsiTheme="majorHAnsi" w:cstheme="majorHAnsi"/>
          <w:b/>
          <w:sz w:val="24"/>
          <w:szCs w:val="24"/>
          <w:lang w:val="tr-TR"/>
        </w:rPr>
        <w:t xml:space="preserve">Yürürlük </w:t>
      </w:r>
    </w:p>
    <w:p w14:paraId="0162B7C2" w14:textId="314EB4E7" w:rsidR="00EB0C58" w:rsidRDefault="000040A5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MADDE 17</w:t>
      </w:r>
      <w:r w:rsidR="00EB0C58" w:rsidRPr="00EB0C58">
        <w:rPr>
          <w:rFonts w:asciiTheme="majorHAnsi" w:hAnsiTheme="majorHAnsi" w:cstheme="majorHAnsi"/>
          <w:sz w:val="24"/>
          <w:szCs w:val="24"/>
          <w:lang w:val="tr-TR"/>
        </w:rPr>
        <w:t xml:space="preserve">- (1) Bu yönerge </w:t>
      </w:r>
      <w:r w:rsidR="00EB0C58">
        <w:rPr>
          <w:rFonts w:asciiTheme="majorHAnsi" w:hAnsiTheme="majorHAnsi" w:cstheme="majorHAnsi"/>
          <w:sz w:val="24"/>
          <w:szCs w:val="24"/>
          <w:lang w:val="tr-TR"/>
        </w:rPr>
        <w:t xml:space="preserve">Yeditepe Üniversitesi Senatosu tarafından </w:t>
      </w:r>
      <w:r w:rsidR="00EB0C58" w:rsidRPr="00EB0C58">
        <w:rPr>
          <w:rFonts w:asciiTheme="majorHAnsi" w:hAnsiTheme="majorHAnsi" w:cstheme="majorHAnsi"/>
          <w:sz w:val="24"/>
          <w:szCs w:val="24"/>
          <w:lang w:val="tr-TR"/>
        </w:rPr>
        <w:t xml:space="preserve">kabul edildiği tarihten itibaren yürürlüğe girer. </w:t>
      </w:r>
    </w:p>
    <w:p w14:paraId="2F0D2D3C" w14:textId="20970321" w:rsidR="00EB0C58" w:rsidRDefault="000040A5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MADDE 18</w:t>
      </w:r>
      <w:r w:rsidR="00EB0C58" w:rsidRPr="00EB0C58">
        <w:rPr>
          <w:rFonts w:asciiTheme="majorHAnsi" w:hAnsiTheme="majorHAnsi" w:cstheme="majorHAnsi"/>
          <w:sz w:val="24"/>
          <w:szCs w:val="24"/>
          <w:lang w:val="tr-TR"/>
        </w:rPr>
        <w:t xml:space="preserve">- (1) Bu Yönerge </w:t>
      </w:r>
      <w:r w:rsidR="00EB0C58">
        <w:rPr>
          <w:rFonts w:asciiTheme="majorHAnsi" w:hAnsiTheme="majorHAnsi" w:cstheme="majorHAnsi"/>
          <w:sz w:val="24"/>
          <w:szCs w:val="24"/>
          <w:lang w:val="tr-TR"/>
        </w:rPr>
        <w:t>Yeditepe Üniversitesi</w:t>
      </w:r>
      <w:r w:rsidR="00EB0C58" w:rsidRPr="00EB0C58">
        <w:rPr>
          <w:rFonts w:asciiTheme="majorHAnsi" w:hAnsiTheme="majorHAnsi" w:cstheme="majorHAnsi"/>
          <w:sz w:val="24"/>
          <w:szCs w:val="24"/>
          <w:lang w:val="tr-TR"/>
        </w:rPr>
        <w:t xml:space="preserve"> Önlisans ve Lisans Eğitim-Öğretim ve Sınav Yönetmeliği ve müfredat değişikliklerinde güncellenir. </w:t>
      </w:r>
    </w:p>
    <w:p w14:paraId="2C4BCFBF" w14:textId="64A4DB29" w:rsidR="00EB0C58" w:rsidRDefault="000040A5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sz w:val="24"/>
          <w:szCs w:val="24"/>
          <w:lang w:val="tr-TR"/>
        </w:rPr>
        <w:t>MADDE 19</w:t>
      </w:r>
      <w:r w:rsidR="00EB0C58" w:rsidRPr="00EB0C58">
        <w:rPr>
          <w:rFonts w:asciiTheme="majorHAnsi" w:hAnsiTheme="majorHAnsi" w:cstheme="majorHAnsi"/>
          <w:sz w:val="24"/>
          <w:szCs w:val="24"/>
          <w:lang w:val="tr-TR"/>
        </w:rPr>
        <w:t xml:space="preserve">- (1) Bu yönergeyi </w:t>
      </w:r>
      <w:r w:rsidR="00EB0C58">
        <w:rPr>
          <w:rFonts w:asciiTheme="majorHAnsi" w:hAnsiTheme="majorHAnsi" w:cstheme="majorHAnsi"/>
          <w:sz w:val="24"/>
          <w:szCs w:val="24"/>
          <w:lang w:val="tr-TR"/>
        </w:rPr>
        <w:t>Yeditepe</w:t>
      </w:r>
      <w:r w:rsidR="00EB0C58" w:rsidRPr="00EB0C58">
        <w:rPr>
          <w:rFonts w:asciiTheme="majorHAnsi" w:hAnsiTheme="majorHAnsi" w:cstheme="majorHAnsi"/>
          <w:sz w:val="24"/>
          <w:szCs w:val="24"/>
          <w:lang w:val="tr-TR"/>
        </w:rPr>
        <w:t xml:space="preserve"> Üniversitesi Rektörü yürütür. </w:t>
      </w:r>
    </w:p>
    <w:p w14:paraId="0BA429FC" w14:textId="77777777" w:rsidR="0001445B" w:rsidRDefault="0001445B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510"/>
      </w:tblGrid>
      <w:tr w:rsidR="0001445B" w14:paraId="24DFD7F1" w14:textId="77777777" w:rsidTr="0001445B">
        <w:trPr>
          <w:trHeight w:val="284"/>
          <w:jc w:val="center"/>
        </w:trPr>
        <w:tc>
          <w:tcPr>
            <w:tcW w:w="7191" w:type="dxa"/>
            <w:gridSpan w:val="2"/>
          </w:tcPr>
          <w:p w14:paraId="02201C07" w14:textId="77777777" w:rsidR="0001445B" w:rsidRDefault="0001445B" w:rsidP="000144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Yönergenin Yayınlandığı Senatonun</w:t>
            </w:r>
          </w:p>
        </w:tc>
      </w:tr>
      <w:tr w:rsidR="0001445B" w14:paraId="529E41A7" w14:textId="77777777" w:rsidTr="0001445B">
        <w:trPr>
          <w:trHeight w:val="284"/>
          <w:jc w:val="center"/>
        </w:trPr>
        <w:tc>
          <w:tcPr>
            <w:tcW w:w="3681" w:type="dxa"/>
          </w:tcPr>
          <w:p w14:paraId="3A6BF027" w14:textId="77777777" w:rsidR="0001445B" w:rsidRDefault="0001445B" w:rsidP="000144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Tarihi</w:t>
            </w:r>
          </w:p>
        </w:tc>
        <w:tc>
          <w:tcPr>
            <w:tcW w:w="3510" w:type="dxa"/>
          </w:tcPr>
          <w:p w14:paraId="59E8CA1B" w14:textId="77777777" w:rsidR="0001445B" w:rsidRDefault="0001445B" w:rsidP="000144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Sayısı</w:t>
            </w:r>
          </w:p>
        </w:tc>
      </w:tr>
      <w:tr w:rsidR="0001445B" w14:paraId="6937419E" w14:textId="77777777" w:rsidTr="0001445B">
        <w:trPr>
          <w:trHeight w:val="284"/>
          <w:jc w:val="center"/>
        </w:trPr>
        <w:tc>
          <w:tcPr>
            <w:tcW w:w="3681" w:type="dxa"/>
          </w:tcPr>
          <w:p w14:paraId="1C498753" w14:textId="77777777" w:rsidR="0001445B" w:rsidRDefault="0001445B" w:rsidP="000144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3510" w:type="dxa"/>
          </w:tcPr>
          <w:p w14:paraId="4BD944F5" w14:textId="77777777" w:rsidR="0001445B" w:rsidRDefault="0001445B" w:rsidP="000144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2019/08/06</w:t>
            </w:r>
          </w:p>
        </w:tc>
      </w:tr>
      <w:tr w:rsidR="0001445B" w14:paraId="4F61492B" w14:textId="77777777" w:rsidTr="0001445B">
        <w:trPr>
          <w:trHeight w:val="284"/>
          <w:jc w:val="center"/>
        </w:trPr>
        <w:tc>
          <w:tcPr>
            <w:tcW w:w="7191" w:type="dxa"/>
            <w:gridSpan w:val="2"/>
          </w:tcPr>
          <w:p w14:paraId="07DD49B5" w14:textId="77777777" w:rsidR="0001445B" w:rsidRDefault="0001445B" w:rsidP="000144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Yönergenin Kabul Edildiği Mütevelli Heyetinin</w:t>
            </w:r>
          </w:p>
        </w:tc>
      </w:tr>
      <w:tr w:rsidR="0001445B" w14:paraId="55B813FF" w14:textId="77777777" w:rsidTr="0001445B">
        <w:trPr>
          <w:trHeight w:val="284"/>
          <w:jc w:val="center"/>
        </w:trPr>
        <w:tc>
          <w:tcPr>
            <w:tcW w:w="3681" w:type="dxa"/>
          </w:tcPr>
          <w:p w14:paraId="6240DB19" w14:textId="77777777" w:rsidR="0001445B" w:rsidRDefault="0001445B" w:rsidP="000144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Tarihi</w:t>
            </w:r>
          </w:p>
        </w:tc>
        <w:tc>
          <w:tcPr>
            <w:tcW w:w="3510" w:type="dxa"/>
          </w:tcPr>
          <w:p w14:paraId="6D223E2C" w14:textId="77777777" w:rsidR="0001445B" w:rsidRDefault="0001445B" w:rsidP="000144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Sayısı</w:t>
            </w:r>
          </w:p>
        </w:tc>
      </w:tr>
      <w:tr w:rsidR="0001445B" w14:paraId="29A720DB" w14:textId="77777777" w:rsidTr="0001445B">
        <w:trPr>
          <w:trHeight w:val="284"/>
          <w:jc w:val="center"/>
        </w:trPr>
        <w:tc>
          <w:tcPr>
            <w:tcW w:w="3681" w:type="dxa"/>
          </w:tcPr>
          <w:p w14:paraId="11E3FAC7" w14:textId="77777777" w:rsidR="0001445B" w:rsidRDefault="0001445B" w:rsidP="0001445B">
            <w:pPr>
              <w:pStyle w:val="Default"/>
              <w:jc w:val="center"/>
            </w:pPr>
            <w:r>
              <w:t>27.05.2019</w:t>
            </w:r>
          </w:p>
        </w:tc>
        <w:tc>
          <w:tcPr>
            <w:tcW w:w="3510" w:type="dxa"/>
          </w:tcPr>
          <w:p w14:paraId="72184F4D" w14:textId="77777777" w:rsidR="0001445B" w:rsidRDefault="0001445B" w:rsidP="000144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</w:tr>
    </w:tbl>
    <w:p w14:paraId="2378A82F" w14:textId="77777777" w:rsidR="000040A5" w:rsidRDefault="000040A5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66D8E951" w14:textId="2A7BA4E4" w:rsidR="000040A5" w:rsidRPr="000040A5" w:rsidRDefault="000040A5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0040A5">
        <w:rPr>
          <w:rFonts w:asciiTheme="majorHAnsi" w:hAnsiTheme="majorHAnsi" w:cstheme="majorHAnsi"/>
          <w:b/>
          <w:sz w:val="24"/>
          <w:szCs w:val="24"/>
          <w:lang w:val="tr-TR"/>
        </w:rPr>
        <w:t xml:space="preserve">EKLER: </w:t>
      </w:r>
    </w:p>
    <w:p w14:paraId="647177D9" w14:textId="23009DAF" w:rsidR="000040A5" w:rsidRPr="000040A5" w:rsidRDefault="000040A5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0040A5">
        <w:rPr>
          <w:rFonts w:asciiTheme="majorHAnsi" w:hAnsiTheme="majorHAnsi" w:cstheme="majorHAnsi"/>
          <w:b/>
          <w:sz w:val="24"/>
          <w:szCs w:val="24"/>
          <w:lang w:val="tr-TR"/>
        </w:rPr>
        <w:t>EK-1:</w:t>
      </w:r>
      <w:r w:rsidR="00FC185F" w:rsidRPr="00FC185F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FC185F">
        <w:rPr>
          <w:rFonts w:asciiTheme="majorHAnsi" w:hAnsiTheme="majorHAnsi" w:cstheme="majorHAnsi"/>
          <w:sz w:val="24"/>
          <w:szCs w:val="24"/>
          <w:lang w:val="tr-TR"/>
        </w:rPr>
        <w:t xml:space="preserve"> Projesi Kılavuzu</w:t>
      </w:r>
    </w:p>
    <w:p w14:paraId="62C1CFD1" w14:textId="1E6CE8AE" w:rsidR="00F85868" w:rsidRDefault="000040A5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0040A5">
        <w:rPr>
          <w:rFonts w:asciiTheme="majorHAnsi" w:hAnsiTheme="majorHAnsi" w:cstheme="majorHAnsi"/>
          <w:b/>
          <w:sz w:val="24"/>
          <w:szCs w:val="24"/>
          <w:lang w:val="tr-TR"/>
        </w:rPr>
        <w:t>EK-2:</w:t>
      </w:r>
      <w:r w:rsidR="00FC185F" w:rsidRPr="00FC185F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0503F" w:rsidRPr="00FC185F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F85868" w:rsidRPr="00FC185F">
        <w:rPr>
          <w:rFonts w:asciiTheme="majorHAnsi" w:hAnsiTheme="majorHAnsi" w:cstheme="majorHAnsi"/>
          <w:sz w:val="24"/>
          <w:szCs w:val="24"/>
          <w:lang w:val="tr-TR"/>
        </w:rPr>
        <w:t>Projesi Başvuru ve Onay Formu</w:t>
      </w:r>
      <w:r w:rsidR="00F85868" w:rsidRPr="004B4DC1"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</w:p>
    <w:p w14:paraId="400A9634" w14:textId="5F742CCC" w:rsidR="000040A5" w:rsidRPr="000040A5" w:rsidRDefault="000040A5">
      <w:pPr>
        <w:jc w:val="both"/>
        <w:rPr>
          <w:rFonts w:asciiTheme="majorHAnsi" w:hAnsiTheme="majorHAnsi" w:cstheme="majorHAnsi"/>
          <w:b/>
          <w:sz w:val="24"/>
          <w:szCs w:val="24"/>
          <w:lang w:val="tr-TR"/>
        </w:rPr>
      </w:pPr>
      <w:r w:rsidRPr="000040A5">
        <w:rPr>
          <w:rFonts w:asciiTheme="majorHAnsi" w:hAnsiTheme="majorHAnsi" w:cstheme="majorHAnsi"/>
          <w:b/>
          <w:sz w:val="24"/>
          <w:szCs w:val="24"/>
          <w:lang w:val="tr-TR"/>
        </w:rPr>
        <w:t>EK-3:</w:t>
      </w:r>
      <w:r w:rsidR="00FC185F"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F85868">
        <w:rPr>
          <w:rFonts w:asciiTheme="majorHAnsi" w:hAnsiTheme="majorHAnsi" w:cstheme="majorHAnsi"/>
          <w:sz w:val="24"/>
          <w:szCs w:val="24"/>
          <w:lang w:val="tr-TR"/>
        </w:rPr>
        <w:t xml:space="preserve"> Projesi Çalışma Tutanağı</w:t>
      </w:r>
    </w:p>
    <w:p w14:paraId="1B2DA6F5" w14:textId="78C7AD36" w:rsidR="002F078D" w:rsidRDefault="00F94D1D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sz w:val="24"/>
          <w:szCs w:val="24"/>
          <w:lang w:val="tr-TR"/>
        </w:rPr>
        <w:t>EK-4</w:t>
      </w:r>
      <w:r w:rsidR="002F078D" w:rsidRPr="000040A5">
        <w:rPr>
          <w:rFonts w:asciiTheme="majorHAnsi" w:hAnsiTheme="majorHAnsi" w:cstheme="majorHAnsi"/>
          <w:b/>
          <w:sz w:val="24"/>
          <w:szCs w:val="24"/>
          <w:lang w:val="tr-TR"/>
        </w:rPr>
        <w:t>:</w:t>
      </w:r>
      <w:r w:rsidR="002F078D"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2F078D" w:rsidRPr="002F078D">
        <w:rPr>
          <w:rFonts w:asciiTheme="majorHAnsi" w:hAnsiTheme="majorHAnsi" w:cstheme="majorHAnsi"/>
          <w:sz w:val="24"/>
          <w:szCs w:val="24"/>
          <w:lang w:val="tr-TR"/>
        </w:rPr>
        <w:t xml:space="preserve"> Projesi Ara sınav Değerlendirme Formu</w:t>
      </w:r>
    </w:p>
    <w:p w14:paraId="0D8889E9" w14:textId="638373B2" w:rsidR="00F85868" w:rsidRPr="00F85868" w:rsidRDefault="00F85868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F85868">
        <w:rPr>
          <w:rFonts w:asciiTheme="majorHAnsi" w:hAnsiTheme="majorHAnsi" w:cstheme="majorHAnsi"/>
          <w:b/>
          <w:sz w:val="24"/>
          <w:szCs w:val="24"/>
          <w:lang w:val="tr-TR"/>
        </w:rPr>
        <w:t>EK-5: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Tezi </w:t>
      </w:r>
      <w:r w:rsidRPr="002F078D">
        <w:rPr>
          <w:rFonts w:asciiTheme="majorHAnsi" w:hAnsiTheme="majorHAnsi" w:cstheme="majorHAnsi"/>
          <w:sz w:val="24"/>
          <w:szCs w:val="24"/>
          <w:lang w:val="tr-TR"/>
        </w:rPr>
        <w:t>Ara sınav Değerlendirme Formu</w:t>
      </w:r>
    </w:p>
    <w:p w14:paraId="25E3027C" w14:textId="5395A75A" w:rsidR="000F319F" w:rsidRDefault="000040A5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0040A5">
        <w:rPr>
          <w:rFonts w:asciiTheme="majorHAnsi" w:hAnsiTheme="majorHAnsi" w:cstheme="majorHAnsi"/>
          <w:b/>
          <w:sz w:val="24"/>
          <w:szCs w:val="24"/>
          <w:lang w:val="tr-TR"/>
        </w:rPr>
        <w:t>EK-</w:t>
      </w:r>
      <w:r w:rsidR="002F078D">
        <w:rPr>
          <w:rFonts w:asciiTheme="majorHAnsi" w:hAnsiTheme="majorHAnsi" w:cstheme="majorHAnsi"/>
          <w:b/>
          <w:sz w:val="24"/>
          <w:szCs w:val="24"/>
          <w:lang w:val="tr-TR"/>
        </w:rPr>
        <w:t>6</w:t>
      </w:r>
      <w:r w:rsidRPr="000040A5">
        <w:rPr>
          <w:rFonts w:asciiTheme="majorHAnsi" w:hAnsiTheme="majorHAnsi" w:cstheme="majorHAnsi"/>
          <w:b/>
          <w:sz w:val="24"/>
          <w:szCs w:val="24"/>
          <w:lang w:val="tr-TR"/>
        </w:rPr>
        <w:t>:</w:t>
      </w:r>
      <w:r w:rsidR="00FC185F">
        <w:rPr>
          <w:rFonts w:asciiTheme="majorHAnsi" w:hAnsiTheme="majorHAnsi" w:cstheme="majorHAnsi"/>
          <w:b/>
          <w:sz w:val="24"/>
          <w:szCs w:val="24"/>
          <w:lang w:val="tr-TR"/>
        </w:rPr>
        <w:t xml:space="preserve">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 w:rsidR="00FC185F">
        <w:rPr>
          <w:rFonts w:asciiTheme="majorHAnsi" w:hAnsiTheme="majorHAnsi" w:cstheme="majorHAnsi"/>
          <w:sz w:val="24"/>
          <w:szCs w:val="24"/>
          <w:lang w:val="tr-TR"/>
        </w:rPr>
        <w:t xml:space="preserve"> Projesi Değerlendirme Formu</w:t>
      </w:r>
    </w:p>
    <w:p w14:paraId="041FA330" w14:textId="11AF1D0A" w:rsidR="00F85868" w:rsidRDefault="00F85868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  <w:r w:rsidRPr="00F85868">
        <w:rPr>
          <w:rFonts w:asciiTheme="majorHAnsi" w:hAnsiTheme="majorHAnsi" w:cstheme="majorHAnsi"/>
          <w:b/>
          <w:sz w:val="24"/>
          <w:szCs w:val="24"/>
          <w:lang w:val="tr-TR"/>
        </w:rPr>
        <w:t>EK-7: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</w:t>
      </w:r>
      <w:r w:rsidR="0020503F" w:rsidRPr="003C38E3">
        <w:rPr>
          <w:rFonts w:asciiTheme="majorHAnsi" w:hAnsiTheme="majorHAnsi" w:cstheme="majorHAnsi"/>
          <w:sz w:val="24"/>
          <w:szCs w:val="24"/>
          <w:lang w:val="tr-TR"/>
        </w:rPr>
        <w:t>Mezuniyet</w:t>
      </w:r>
      <w:r>
        <w:rPr>
          <w:rFonts w:asciiTheme="majorHAnsi" w:hAnsiTheme="majorHAnsi" w:cstheme="majorHAnsi"/>
          <w:sz w:val="24"/>
          <w:szCs w:val="24"/>
          <w:lang w:val="tr-TR"/>
        </w:rPr>
        <w:t xml:space="preserve"> Tezi Değerlendirme Formu</w:t>
      </w:r>
    </w:p>
    <w:p w14:paraId="7168AEE4" w14:textId="77777777" w:rsidR="000F319F" w:rsidRDefault="000F319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1E454398" w14:textId="77777777" w:rsidR="000F319F" w:rsidRDefault="000F319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623EDAE9" w14:textId="77777777" w:rsidR="000F319F" w:rsidRDefault="000F319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50E81B9A" w14:textId="77777777" w:rsidR="0001445B" w:rsidRDefault="0001445B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52E5C473" w14:textId="77777777" w:rsidR="0001445B" w:rsidRDefault="0001445B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53AE5A66" w14:textId="77777777" w:rsidR="0001445B" w:rsidRDefault="0001445B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62CEE719" w14:textId="77777777" w:rsidR="0001445B" w:rsidRDefault="0001445B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3684A770" w14:textId="77777777" w:rsidR="0001445B" w:rsidRDefault="0001445B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1A18491C" w14:textId="77777777" w:rsidR="0001445B" w:rsidRDefault="0001445B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p w14:paraId="439A7C2F" w14:textId="77777777" w:rsidR="000F319F" w:rsidRDefault="000F319F">
      <w:pPr>
        <w:jc w:val="both"/>
        <w:rPr>
          <w:rFonts w:asciiTheme="majorHAnsi" w:hAnsiTheme="majorHAnsi" w:cstheme="majorHAnsi"/>
          <w:sz w:val="24"/>
          <w:szCs w:val="24"/>
          <w:lang w:val="tr-TR"/>
        </w:rPr>
      </w:pPr>
    </w:p>
    <w:sectPr w:rsidR="000F319F" w:rsidSect="001C59D7">
      <w:footerReference w:type="default" r:id="rId8"/>
      <w:pgSz w:w="11900" w:h="16840" w:code="9"/>
      <w:pgMar w:top="1412" w:right="560" w:bottom="1138" w:left="113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82FA" w14:textId="77777777" w:rsidR="00D23E6F" w:rsidRDefault="00D23E6F" w:rsidP="00434C68">
      <w:pPr>
        <w:spacing w:after="0" w:line="240" w:lineRule="auto"/>
      </w:pPr>
      <w:r>
        <w:separator/>
      </w:r>
    </w:p>
  </w:endnote>
  <w:endnote w:type="continuationSeparator" w:id="0">
    <w:p w14:paraId="5DD0C45E" w14:textId="77777777" w:rsidR="00D23E6F" w:rsidRDefault="00D23E6F" w:rsidP="0043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1023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4E2BC4D1" w14:textId="736C8219" w:rsidR="0001445B" w:rsidRPr="00036C96" w:rsidRDefault="0001445B">
        <w:pPr>
          <w:pStyle w:val="Altbilgi"/>
          <w:jc w:val="center"/>
          <w:rPr>
            <w:rFonts w:asciiTheme="majorHAnsi" w:hAnsiTheme="majorHAnsi" w:cstheme="majorHAnsi"/>
          </w:rPr>
        </w:pPr>
        <w:r w:rsidRPr="00036C96">
          <w:rPr>
            <w:rFonts w:asciiTheme="majorHAnsi" w:hAnsiTheme="majorHAnsi" w:cstheme="majorHAnsi"/>
          </w:rPr>
          <w:fldChar w:fldCharType="begin"/>
        </w:r>
        <w:r w:rsidRPr="00036C96">
          <w:rPr>
            <w:rFonts w:asciiTheme="majorHAnsi" w:hAnsiTheme="majorHAnsi" w:cstheme="majorHAnsi"/>
          </w:rPr>
          <w:instrText>PAGE   \* MERGEFORMAT</w:instrText>
        </w:r>
        <w:r w:rsidRPr="00036C96">
          <w:rPr>
            <w:rFonts w:asciiTheme="majorHAnsi" w:hAnsiTheme="majorHAnsi" w:cstheme="majorHAnsi"/>
          </w:rPr>
          <w:fldChar w:fldCharType="separate"/>
        </w:r>
        <w:r w:rsidR="008F1676" w:rsidRPr="008F1676">
          <w:rPr>
            <w:rFonts w:asciiTheme="majorHAnsi" w:hAnsiTheme="majorHAnsi" w:cstheme="majorHAnsi"/>
            <w:lang w:val="tr-TR"/>
          </w:rPr>
          <w:t>5</w:t>
        </w:r>
        <w:r w:rsidRPr="00036C96">
          <w:rPr>
            <w:rFonts w:asciiTheme="majorHAnsi" w:hAnsiTheme="majorHAnsi" w:cstheme="majorHAnsi"/>
          </w:rPr>
          <w:fldChar w:fldCharType="end"/>
        </w:r>
      </w:p>
    </w:sdtContent>
  </w:sdt>
  <w:p w14:paraId="1BDB06B5" w14:textId="77777777" w:rsidR="0001445B" w:rsidRDefault="000144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91942" w14:textId="77777777" w:rsidR="00D23E6F" w:rsidRDefault="00D23E6F" w:rsidP="00434C68">
      <w:pPr>
        <w:spacing w:after="0" w:line="240" w:lineRule="auto"/>
      </w:pPr>
      <w:r>
        <w:separator/>
      </w:r>
    </w:p>
  </w:footnote>
  <w:footnote w:type="continuationSeparator" w:id="0">
    <w:p w14:paraId="42D403F4" w14:textId="77777777" w:rsidR="00D23E6F" w:rsidRDefault="00D23E6F" w:rsidP="0043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377"/>
    <w:multiLevelType w:val="hybridMultilevel"/>
    <w:tmpl w:val="7A88587E"/>
    <w:lvl w:ilvl="0" w:tplc="51BE48A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3603"/>
    <w:multiLevelType w:val="hybridMultilevel"/>
    <w:tmpl w:val="3878A8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21C61"/>
    <w:multiLevelType w:val="hybridMultilevel"/>
    <w:tmpl w:val="B3040F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20D10"/>
    <w:multiLevelType w:val="hybridMultilevel"/>
    <w:tmpl w:val="56AEA248"/>
    <w:lvl w:ilvl="0" w:tplc="1E8C6C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E"/>
    <w:rsid w:val="00000077"/>
    <w:rsid w:val="000040A5"/>
    <w:rsid w:val="0001445B"/>
    <w:rsid w:val="00030CE0"/>
    <w:rsid w:val="00036C96"/>
    <w:rsid w:val="00051E55"/>
    <w:rsid w:val="000555A0"/>
    <w:rsid w:val="000608AA"/>
    <w:rsid w:val="00065AD1"/>
    <w:rsid w:val="000F319F"/>
    <w:rsid w:val="000F4B10"/>
    <w:rsid w:val="001008D5"/>
    <w:rsid w:val="0013171E"/>
    <w:rsid w:val="0017099D"/>
    <w:rsid w:val="001B3014"/>
    <w:rsid w:val="001C5483"/>
    <w:rsid w:val="001C59D7"/>
    <w:rsid w:val="0020503F"/>
    <w:rsid w:val="00231AB4"/>
    <w:rsid w:val="00274F20"/>
    <w:rsid w:val="0029425A"/>
    <w:rsid w:val="002C65DB"/>
    <w:rsid w:val="002E4FFF"/>
    <w:rsid w:val="002F078D"/>
    <w:rsid w:val="002F358A"/>
    <w:rsid w:val="003129F9"/>
    <w:rsid w:val="00324D4A"/>
    <w:rsid w:val="003279FF"/>
    <w:rsid w:val="003C0BB9"/>
    <w:rsid w:val="003C38E3"/>
    <w:rsid w:val="003D63FE"/>
    <w:rsid w:val="003E19E6"/>
    <w:rsid w:val="004052AA"/>
    <w:rsid w:val="00415203"/>
    <w:rsid w:val="00433EF4"/>
    <w:rsid w:val="00434C68"/>
    <w:rsid w:val="004B2CB5"/>
    <w:rsid w:val="004B4DC1"/>
    <w:rsid w:val="004F6E67"/>
    <w:rsid w:val="00507459"/>
    <w:rsid w:val="00515319"/>
    <w:rsid w:val="00522B14"/>
    <w:rsid w:val="00533179"/>
    <w:rsid w:val="0056605B"/>
    <w:rsid w:val="0059043C"/>
    <w:rsid w:val="005938B6"/>
    <w:rsid w:val="005A1020"/>
    <w:rsid w:val="005B27A7"/>
    <w:rsid w:val="005E32F7"/>
    <w:rsid w:val="005E4A11"/>
    <w:rsid w:val="005F14AF"/>
    <w:rsid w:val="005F5340"/>
    <w:rsid w:val="006044AC"/>
    <w:rsid w:val="00667AF0"/>
    <w:rsid w:val="006A41D5"/>
    <w:rsid w:val="006F06D9"/>
    <w:rsid w:val="007136DA"/>
    <w:rsid w:val="007214CA"/>
    <w:rsid w:val="0072650D"/>
    <w:rsid w:val="007407AD"/>
    <w:rsid w:val="00751345"/>
    <w:rsid w:val="00754312"/>
    <w:rsid w:val="00756E94"/>
    <w:rsid w:val="007826DA"/>
    <w:rsid w:val="007E1D74"/>
    <w:rsid w:val="00800394"/>
    <w:rsid w:val="00812916"/>
    <w:rsid w:val="00886BF6"/>
    <w:rsid w:val="008D17EA"/>
    <w:rsid w:val="008F1676"/>
    <w:rsid w:val="00902121"/>
    <w:rsid w:val="009360C3"/>
    <w:rsid w:val="009659CF"/>
    <w:rsid w:val="009D41F1"/>
    <w:rsid w:val="009E4127"/>
    <w:rsid w:val="009F438B"/>
    <w:rsid w:val="00A3289A"/>
    <w:rsid w:val="00A36ADC"/>
    <w:rsid w:val="00A65B7F"/>
    <w:rsid w:val="00A91D96"/>
    <w:rsid w:val="00AA01EE"/>
    <w:rsid w:val="00AB1240"/>
    <w:rsid w:val="00AE106B"/>
    <w:rsid w:val="00AE4D49"/>
    <w:rsid w:val="00B400D5"/>
    <w:rsid w:val="00B820F2"/>
    <w:rsid w:val="00BB3279"/>
    <w:rsid w:val="00BF7D0C"/>
    <w:rsid w:val="00C00E7C"/>
    <w:rsid w:val="00C03865"/>
    <w:rsid w:val="00C10279"/>
    <w:rsid w:val="00C2191D"/>
    <w:rsid w:val="00C31277"/>
    <w:rsid w:val="00C355E9"/>
    <w:rsid w:val="00C60683"/>
    <w:rsid w:val="00D23E6F"/>
    <w:rsid w:val="00D345FF"/>
    <w:rsid w:val="00D51A85"/>
    <w:rsid w:val="00D678B6"/>
    <w:rsid w:val="00D7241A"/>
    <w:rsid w:val="00DB4AB2"/>
    <w:rsid w:val="00DC052B"/>
    <w:rsid w:val="00E657EC"/>
    <w:rsid w:val="00E70421"/>
    <w:rsid w:val="00EA1619"/>
    <w:rsid w:val="00EA65EA"/>
    <w:rsid w:val="00EB0C58"/>
    <w:rsid w:val="00F03A74"/>
    <w:rsid w:val="00F10C6A"/>
    <w:rsid w:val="00F417A1"/>
    <w:rsid w:val="00F422BF"/>
    <w:rsid w:val="00F53C36"/>
    <w:rsid w:val="00F55B07"/>
    <w:rsid w:val="00F85868"/>
    <w:rsid w:val="00F94D1D"/>
    <w:rsid w:val="00FC0463"/>
    <w:rsid w:val="00FC185F"/>
    <w:rsid w:val="00FD6D4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643B5"/>
  <w15:docId w15:val="{4EB63632-21DE-4000-B81A-BB61401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F32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32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3274"/>
    <w:rPr>
      <w:noProof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32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3274"/>
    <w:rPr>
      <w:b/>
      <w:bCs/>
      <w:noProof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274"/>
    <w:rPr>
      <w:rFonts w:ascii="Segoe UI" w:hAnsi="Segoe UI" w:cs="Segoe UI"/>
      <w:noProof/>
      <w:sz w:val="18"/>
      <w:szCs w:val="18"/>
      <w:lang w:val="en-US"/>
    </w:rPr>
  </w:style>
  <w:style w:type="paragraph" w:styleId="Dzeltme">
    <w:name w:val="Revision"/>
    <w:hidden/>
    <w:uiPriority w:val="99"/>
    <w:semiHidden/>
    <w:rsid w:val="00FF3274"/>
    <w:pPr>
      <w:spacing w:after="0" w:line="240" w:lineRule="auto"/>
    </w:pPr>
    <w:rPr>
      <w:noProof/>
      <w:lang w:val="en-US"/>
    </w:rPr>
  </w:style>
  <w:style w:type="paragraph" w:styleId="ListeParagraf">
    <w:name w:val="List Paragraph"/>
    <w:basedOn w:val="Normal"/>
    <w:uiPriority w:val="34"/>
    <w:qFormat/>
    <w:rsid w:val="00FF32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E32F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C68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C68"/>
    <w:rPr>
      <w:noProof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C185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14AF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01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7E9F-6101-4E52-8A79-4022C9B5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Neda Ucer</cp:lastModifiedBy>
  <cp:revision>7</cp:revision>
  <dcterms:created xsi:type="dcterms:W3CDTF">2020-03-11T11:14:00Z</dcterms:created>
  <dcterms:modified xsi:type="dcterms:W3CDTF">2020-03-11T12:18:00Z</dcterms:modified>
</cp:coreProperties>
</file>